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4" w:rsidRDefault="004B3B14" w:rsidP="004B3B14">
      <w:pPr>
        <w:shd w:val="clear" w:color="auto" w:fill="FFFFFF"/>
        <w:spacing w:after="0" w:line="240" w:lineRule="auto"/>
        <w:outlineLvl w:val="1"/>
        <w:rPr>
          <w:rFonts w:ascii="ProximaNova-Regular" w:eastAsia="Times New Roman" w:hAnsi="ProximaNova-Regular" w:cs="Times New Roman"/>
          <w:b/>
          <w:bCs/>
          <w:caps/>
          <w:sz w:val="24"/>
          <w:szCs w:val="24"/>
          <w:lang w:eastAsia="ru-RU"/>
        </w:rPr>
      </w:pPr>
      <w:r w:rsidRPr="004B3B14">
        <w:rPr>
          <w:rFonts w:ascii="ProximaNova-Regular" w:eastAsia="Times New Roman" w:hAnsi="ProximaNova-Regular" w:cs="Times New Roman"/>
          <w:b/>
          <w:bCs/>
          <w:caps/>
          <w:sz w:val="24"/>
          <w:szCs w:val="24"/>
          <w:lang w:eastAsia="ru-RU"/>
        </w:rPr>
        <w:t>ПОРЯДОК ОКАЗАНИЯ УСЛУГ ПО ТАРИФУ «САНАТОРНО-КУРОРТНЫЙ ПЛЮС» В 2020 Г.</w:t>
      </w:r>
    </w:p>
    <w:p w:rsidR="004B3B14" w:rsidRPr="004B3B14" w:rsidRDefault="004B3B14" w:rsidP="004B3B14">
      <w:pPr>
        <w:shd w:val="clear" w:color="auto" w:fill="FFFFFF"/>
        <w:spacing w:after="0" w:line="240" w:lineRule="auto"/>
        <w:outlineLvl w:val="1"/>
        <w:rPr>
          <w:rFonts w:ascii="ProximaNova-Regular" w:eastAsia="Times New Roman" w:hAnsi="ProximaNova-Regular" w:cs="Times New Roman"/>
          <w:b/>
          <w:bCs/>
          <w:caps/>
          <w:sz w:val="24"/>
          <w:szCs w:val="24"/>
          <w:lang w:eastAsia="ru-RU"/>
        </w:rPr>
      </w:pPr>
    </w:p>
    <w:p w:rsidR="004B3B14" w:rsidRPr="004B3B14" w:rsidRDefault="004B3B14" w:rsidP="004B3B14">
      <w:pPr>
        <w:shd w:val="clear" w:color="auto" w:fill="FFFFFF"/>
        <w:spacing w:after="240" w:line="240" w:lineRule="auto"/>
        <w:jc w:val="both"/>
        <w:outlineLvl w:val="5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Объем санаторно-курортного лечения и диагностических процедур назначаются пациентам лечащим врачом по показаниям в соответствии со стандартами санаторно-курортной помощи и порядком организации санаторно-курортного лечения, утвержденными приказами Минздрава РФ, стандартными программами санаторно-курортной помощи, согласованными Главным медицинским управлением Управления делами Президента РФ. Процедуры назначаются согласно Перечню медицинских процедур, включённых в стоимость путёвки. Конкретный перечень медицинских услуг назначает лечащий врач. При наличии противопоказаний отдельные процедуры не назначаются. В этом случае стоимость лечебных процедур, включённых в стандартные программы санаторно-курортной помощи, возврату не подлежит. Дополнительные медицинские услуги, не входящие в стандартные программы санаторно-курортной помощи, предоставляемой по путевке, оказываются за плату (100% предоплата), согласно утвержденному прейскуранту и по назначению лечащего врача. Врач имеет право на корректировку состава и количества диагностических и лечебных процедур в зависимости от формы заболевания, индивидуального состояния пациента. При самостоятельном отказе от процедур денежные средства возврату не подлежат.</w:t>
      </w:r>
    </w:p>
    <w:p w:rsidR="004B3B14" w:rsidRPr="004B3B14" w:rsidRDefault="004B3B14" w:rsidP="004B3B14">
      <w:pPr>
        <w:shd w:val="clear" w:color="auto" w:fill="FFFFFF"/>
        <w:spacing w:after="0"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b/>
          <w:bCs/>
          <w:color w:val="444444"/>
          <w:sz w:val="27"/>
          <w:lang w:eastAsia="ru-RU"/>
        </w:rPr>
        <w:t>В стоимость путевки включено:</w:t>
      </w:r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 </w:t>
      </w: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проживание (в соответствии с выбранной категорией номера);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3-х разовое питание по системе «шведский стол»;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посещение тренажерного зала, открытых и закрытых спортивных площадок (баскетбольная, волейбольная, зал настольного тенниса, бадминтон) (услуга проката инвентаря за дополнительную плату);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пляжем;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услуги культурно-развлекательного комплекса (кинозал, музыкальные вечера, детские праздники, шахматные турниры);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библиотекой;</w:t>
      </w:r>
    </w:p>
    <w:p w:rsidR="004B3B14" w:rsidRPr="004B3B14" w:rsidRDefault="004B3B14" w:rsidP="004B3B14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медицинские услуги:</w:t>
      </w:r>
    </w:p>
    <w:tbl>
      <w:tblPr>
        <w:tblW w:w="139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44"/>
        <w:gridCol w:w="876"/>
        <w:gridCol w:w="741"/>
        <w:gridCol w:w="734"/>
        <w:gridCol w:w="742"/>
        <w:gridCol w:w="749"/>
        <w:gridCol w:w="749"/>
        <w:gridCol w:w="749"/>
        <w:gridCol w:w="749"/>
        <w:gridCol w:w="730"/>
        <w:gridCol w:w="14"/>
        <w:gridCol w:w="6"/>
        <w:gridCol w:w="6"/>
        <w:gridCol w:w="6"/>
      </w:tblGrid>
      <w:tr w:rsidR="004B3B14" w:rsidRPr="004B3B14" w:rsidTr="004B3B14"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gridSpan w:val="12"/>
            <w:tcBorders>
              <w:top w:val="single" w:sz="6" w:space="0" w:color="9C1B10"/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КОЛИЧЕСТВО ПРОЦЕДУР В ПУТЕВКЕ</w:t>
            </w:r>
          </w:p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1"/>
                <w:szCs w:val="21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1"/>
                <w:szCs w:val="21"/>
                <w:lang w:eastAsia="ru-RU"/>
              </w:rPr>
              <w:t>НА 1 ЧЕЛОВЕКА/КОЙКО-ДЕНЬ</w:t>
            </w:r>
          </w:p>
        </w:tc>
      </w:tr>
      <w:tr w:rsidR="004B3B14" w:rsidRPr="004B3B14" w:rsidTr="004B3B14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 дней</w:t>
            </w:r>
          </w:p>
        </w:tc>
        <w:tc>
          <w:tcPr>
            <w:tcW w:w="0" w:type="auto"/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19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20 дней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врача терапевта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(повторный прием)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врача узкой специализации - стоматолог, диетолог</w:t>
            </w: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2-х специалистов по показаниям **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*Анализ мочи (по мед. показаниям)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*Анализ крови клинический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*Анализ крови биохимический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(повторная) (по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лечебные через день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лечебные минеральные (</w:t>
            </w: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сероводородные "Мацеста")</w:t>
            </w: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день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лечебные через день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классический (1,5 ед.)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Физиолечение</w:t>
            </w:r>
            <w:proofErr w:type="spellEnd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вид, 2-й вид 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(по мед. показаниям)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плавание (бассейн) в период его работы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тренажерного зала (1 час)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Климатолечение</w:t>
            </w:r>
            <w:proofErr w:type="spellEnd"/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воздушные, морские и солнечные ванны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в парке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B14" w:rsidRPr="004B3B14" w:rsidTr="004B3B14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Медикаментозное лечение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gridSpan w:val="8"/>
            <w:tcBorders>
              <w:left w:val="single" w:sz="6" w:space="0" w:color="9C1B10"/>
              <w:bottom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неотложным показаниям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B14" w:rsidRPr="004B3B14" w:rsidRDefault="004B3B14" w:rsidP="004B3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3B14" w:rsidRPr="004B3B14" w:rsidRDefault="004B3B14" w:rsidP="004B3B14">
      <w:pPr>
        <w:shd w:val="clear" w:color="auto" w:fill="FFFFFF"/>
        <w:spacing w:line="240" w:lineRule="auto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 xml:space="preserve">** Уролог, гинеколог, стоматолог, </w:t>
      </w:r>
      <w:proofErr w:type="spellStart"/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колопроктолог</w:t>
      </w:r>
      <w:proofErr w:type="spellEnd"/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, кардиолог, ревматолог, мануальный терапевт, офтальмолог, невролог, врач ЛФК, травматолог, ортопед.</w:t>
      </w: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*В день пациенту назначается одна процедура общего воздействия и две процедуры местного воздействия по поводу основного заболевания.</w:t>
      </w:r>
      <w:r w:rsidRPr="004B3B14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br/>
      </w:r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 xml:space="preserve">При приеме лечебных минеральных ванн (сероводородных, </w:t>
      </w:r>
      <w:proofErr w:type="spellStart"/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йодобромных</w:t>
      </w:r>
      <w:proofErr w:type="spellEnd"/>
      <w:r w:rsidRPr="004B3B14">
        <w:rPr>
          <w:rFonts w:ascii="ProximaNova-Regular" w:eastAsia="Times New Roman" w:hAnsi="ProximaNova-Regular" w:cs="Times New Roman"/>
          <w:color w:val="444444"/>
          <w:sz w:val="27"/>
          <w:lang w:eastAsia="ru-RU"/>
        </w:rPr>
        <w:t>) гидромассажные ванны, контрастные ванны, лечебные души в один день не назначаются. При назначении подводного душа массажа ручной массаж не назначается.</w:t>
      </w:r>
    </w:p>
    <w:p w:rsidR="008113E6" w:rsidRDefault="008113E6"/>
    <w:sectPr w:rsidR="008113E6" w:rsidSect="004B3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8DD"/>
    <w:multiLevelType w:val="multilevel"/>
    <w:tmpl w:val="8BE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3B14"/>
    <w:rsid w:val="00024F76"/>
    <w:rsid w:val="000311A7"/>
    <w:rsid w:val="0007018F"/>
    <w:rsid w:val="000A2478"/>
    <w:rsid w:val="000A6933"/>
    <w:rsid w:val="00111759"/>
    <w:rsid w:val="001441BC"/>
    <w:rsid w:val="00194B9D"/>
    <w:rsid w:val="001A061A"/>
    <w:rsid w:val="001D6D96"/>
    <w:rsid w:val="001E3069"/>
    <w:rsid w:val="001F6F5E"/>
    <w:rsid w:val="002B031F"/>
    <w:rsid w:val="002C7099"/>
    <w:rsid w:val="00322D63"/>
    <w:rsid w:val="003713D2"/>
    <w:rsid w:val="00381BD1"/>
    <w:rsid w:val="003C7D82"/>
    <w:rsid w:val="004258E6"/>
    <w:rsid w:val="00454DB0"/>
    <w:rsid w:val="0048796B"/>
    <w:rsid w:val="004A1C41"/>
    <w:rsid w:val="004B3B14"/>
    <w:rsid w:val="004E46B6"/>
    <w:rsid w:val="0050740E"/>
    <w:rsid w:val="00587168"/>
    <w:rsid w:val="005A5746"/>
    <w:rsid w:val="00605597"/>
    <w:rsid w:val="0064085B"/>
    <w:rsid w:val="006555CD"/>
    <w:rsid w:val="00674B54"/>
    <w:rsid w:val="006A6E36"/>
    <w:rsid w:val="006C1E43"/>
    <w:rsid w:val="006C546E"/>
    <w:rsid w:val="006C7F5B"/>
    <w:rsid w:val="006D4928"/>
    <w:rsid w:val="006E76A8"/>
    <w:rsid w:val="00727FCE"/>
    <w:rsid w:val="00735845"/>
    <w:rsid w:val="00770D43"/>
    <w:rsid w:val="0079653C"/>
    <w:rsid w:val="007A3D94"/>
    <w:rsid w:val="007C6D03"/>
    <w:rsid w:val="007C7E59"/>
    <w:rsid w:val="008113E6"/>
    <w:rsid w:val="008169C0"/>
    <w:rsid w:val="00827091"/>
    <w:rsid w:val="008314F7"/>
    <w:rsid w:val="008928DD"/>
    <w:rsid w:val="008E2B80"/>
    <w:rsid w:val="008F46B0"/>
    <w:rsid w:val="00902E9E"/>
    <w:rsid w:val="00945549"/>
    <w:rsid w:val="00952E10"/>
    <w:rsid w:val="009C2B79"/>
    <w:rsid w:val="009D2228"/>
    <w:rsid w:val="00A16B09"/>
    <w:rsid w:val="00A27D7D"/>
    <w:rsid w:val="00A432E8"/>
    <w:rsid w:val="00A51488"/>
    <w:rsid w:val="00A80924"/>
    <w:rsid w:val="00AA051E"/>
    <w:rsid w:val="00AC4936"/>
    <w:rsid w:val="00AF004F"/>
    <w:rsid w:val="00AF4C7B"/>
    <w:rsid w:val="00B103E4"/>
    <w:rsid w:val="00B248C9"/>
    <w:rsid w:val="00B304A1"/>
    <w:rsid w:val="00B53F4C"/>
    <w:rsid w:val="00B8576B"/>
    <w:rsid w:val="00BB56FD"/>
    <w:rsid w:val="00BB6D6C"/>
    <w:rsid w:val="00BE1195"/>
    <w:rsid w:val="00C74293"/>
    <w:rsid w:val="00CE21BB"/>
    <w:rsid w:val="00CF4962"/>
    <w:rsid w:val="00D00240"/>
    <w:rsid w:val="00D0227B"/>
    <w:rsid w:val="00D252A0"/>
    <w:rsid w:val="00D3752E"/>
    <w:rsid w:val="00D66CF8"/>
    <w:rsid w:val="00DB3B87"/>
    <w:rsid w:val="00DF3A46"/>
    <w:rsid w:val="00E46EFA"/>
    <w:rsid w:val="00E50F41"/>
    <w:rsid w:val="00E64A2F"/>
    <w:rsid w:val="00E83A6C"/>
    <w:rsid w:val="00EE51AD"/>
    <w:rsid w:val="00EE6CE4"/>
    <w:rsid w:val="00F45C22"/>
    <w:rsid w:val="00FB40F2"/>
    <w:rsid w:val="00F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6"/>
  </w:style>
  <w:style w:type="paragraph" w:styleId="2">
    <w:name w:val="heading 2"/>
    <w:basedOn w:val="a"/>
    <w:link w:val="20"/>
    <w:uiPriority w:val="9"/>
    <w:qFormat/>
    <w:rsid w:val="004B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B3B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3B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ruv">
    <w:name w:val="ru_v"/>
    <w:basedOn w:val="a0"/>
    <w:rsid w:val="004B3B14"/>
  </w:style>
  <w:style w:type="character" w:styleId="a3">
    <w:name w:val="Strong"/>
    <w:basedOn w:val="a0"/>
    <w:uiPriority w:val="22"/>
    <w:qFormat/>
    <w:rsid w:val="004B3B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23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24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>Krokoz™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2</cp:revision>
  <dcterms:created xsi:type="dcterms:W3CDTF">2021-01-11T15:42:00Z</dcterms:created>
  <dcterms:modified xsi:type="dcterms:W3CDTF">2021-01-11T15:43:00Z</dcterms:modified>
</cp:coreProperties>
</file>