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D7" w:rsidRPr="00961CD7" w:rsidRDefault="00961CD7" w:rsidP="00961CD7">
      <w:pPr>
        <w:shd w:val="clear" w:color="auto" w:fill="FFFFFF"/>
        <w:spacing w:after="0" w:line="240" w:lineRule="auto"/>
        <w:outlineLvl w:val="1"/>
        <w:rPr>
          <w:rFonts w:ascii="ProximaNova-Regular" w:eastAsia="Times New Roman" w:hAnsi="ProximaNova-Regular" w:cs="Times New Roman"/>
          <w:b/>
          <w:bCs/>
          <w:caps/>
          <w:sz w:val="32"/>
          <w:szCs w:val="32"/>
          <w:lang w:eastAsia="ru-RU"/>
        </w:rPr>
      </w:pPr>
      <w:r w:rsidRPr="00961CD7">
        <w:rPr>
          <w:rFonts w:ascii="ProximaNova-Regular" w:eastAsia="Times New Roman" w:hAnsi="ProximaNova-Regular" w:cs="Times New Roman"/>
          <w:b/>
          <w:bCs/>
          <w:caps/>
          <w:sz w:val="32"/>
          <w:szCs w:val="32"/>
          <w:lang w:eastAsia="ru-RU"/>
        </w:rPr>
        <w:t xml:space="preserve">ПОРЯДОК ОКАЗАНИЯ УСЛУГ </w:t>
      </w:r>
      <w:r>
        <w:rPr>
          <w:rFonts w:ascii="ProximaNova-Regular" w:eastAsia="Times New Roman" w:hAnsi="ProximaNova-Regular" w:cs="Times New Roman"/>
          <w:b/>
          <w:bCs/>
          <w:caps/>
          <w:sz w:val="32"/>
          <w:szCs w:val="32"/>
          <w:lang w:eastAsia="ru-RU"/>
        </w:rPr>
        <w:t>ПО ТАРИФУ «САНАТОРНО-КУРОРТНЫЙ»</w:t>
      </w:r>
    </w:p>
    <w:p w:rsidR="00961CD7" w:rsidRPr="00961CD7" w:rsidRDefault="00961CD7" w:rsidP="00961CD7">
      <w:pPr>
        <w:shd w:val="clear" w:color="auto" w:fill="FFFFFF"/>
        <w:spacing w:after="240" w:line="240" w:lineRule="auto"/>
        <w:jc w:val="both"/>
        <w:outlineLvl w:val="5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Объем санаторно-курортного лечения и диагностических процедур назначаются пациентам лечащим врачом по показаниям в соответствии со стандартами санаторно-курортной помощи и порядком организации санаторно-курортного лечения, утвержденными приказами Минздрава РФ, стандартными программами санаторно-курортной помощи, согласованными Главным медицинским управлением Управления делами Президента РФ. Процедуры назначаются согласно Перечню медицинских процедур, включённых в стоимость путёвки. Конкретный перечень медицинских услуг назначает лечащий врач. При наличии противопоказаний отдельные процедуры не назначаются. В этом случае стоимость лечебных процедур, включённых в стандартные программы санаторно-курортной помощи, возврату не подлежит. Дополнительные медицинские услуги, не входящие в стандартные программы санаторно-курортной помощи, предоставляемой по путевке, оказываются за плату (100% предоплата), согласно утвержденному прейскуранту и по назначению лечащего врача. Врач имеет право на корректировку состава и количества диагностических и лечебных процедур в зависимости от формы заболевания, индивидуального состояния пациента. При самостоятельном отказе от процедур денежные средства возврату не подлежат.</w:t>
      </w:r>
    </w:p>
    <w:p w:rsidR="00961CD7" w:rsidRPr="00961CD7" w:rsidRDefault="00961CD7" w:rsidP="00961CD7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br/>
      </w:r>
      <w:r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В стоимость путевки включено:</w:t>
      </w:r>
    </w:p>
    <w:p w:rsidR="00961CD7" w:rsidRPr="00961CD7" w:rsidRDefault="00961CD7" w:rsidP="00961C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проживание (в соответствии с выбранной категорией номера);</w:t>
      </w:r>
    </w:p>
    <w:p w:rsidR="00961CD7" w:rsidRPr="00961CD7" w:rsidRDefault="00961CD7" w:rsidP="00961C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3-х разовое питание по системе «шведский стол»;</w:t>
      </w:r>
    </w:p>
    <w:p w:rsidR="00961CD7" w:rsidRPr="00961CD7" w:rsidRDefault="00961CD7" w:rsidP="00961C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посещение тренажерного зала, открытых и закрытых спортивных площадок (баскетбольная, волейбольная, зал настольного тенниса, бадминтон) (услуга проката инвентаря за дополнительную плату);</w:t>
      </w:r>
    </w:p>
    <w:p w:rsidR="00961CD7" w:rsidRPr="00961CD7" w:rsidRDefault="00961CD7" w:rsidP="00961C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пользование пляжем;</w:t>
      </w:r>
    </w:p>
    <w:p w:rsidR="00961CD7" w:rsidRPr="00961CD7" w:rsidRDefault="00961CD7" w:rsidP="00961C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услуги культурно-развлекательного комплекса (кинозал, музыкальные вечера, детские праздники, шахматные турниры);</w:t>
      </w:r>
    </w:p>
    <w:p w:rsidR="00961CD7" w:rsidRPr="00961CD7" w:rsidRDefault="00961CD7" w:rsidP="00961C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пользование библиотекой;</w:t>
      </w:r>
    </w:p>
    <w:p w:rsidR="00961CD7" w:rsidRPr="00961CD7" w:rsidRDefault="00961CD7" w:rsidP="00961CD7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медицинские услуги:</w:t>
      </w:r>
    </w:p>
    <w:tbl>
      <w:tblPr>
        <w:tblW w:w="139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1"/>
        <w:gridCol w:w="1052"/>
        <w:gridCol w:w="1604"/>
        <w:gridCol w:w="1586"/>
        <w:gridCol w:w="2247"/>
        <w:gridCol w:w="29"/>
        <w:gridCol w:w="12"/>
        <w:gridCol w:w="12"/>
        <w:gridCol w:w="12"/>
        <w:gridCol w:w="12"/>
        <w:gridCol w:w="12"/>
        <w:gridCol w:w="12"/>
        <w:gridCol w:w="12"/>
        <w:gridCol w:w="12"/>
      </w:tblGrid>
      <w:tr w:rsidR="00961CD7" w:rsidRPr="00961CD7" w:rsidTr="00961CD7"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gridSpan w:val="12"/>
            <w:tcBorders>
              <w:top w:val="single" w:sz="6" w:space="0" w:color="9C1B10"/>
              <w:left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КОЛИЧЕСТВО ПРОЦЕДУР В ПУТЕВКЕ</w:t>
            </w:r>
          </w:p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1"/>
                <w:szCs w:val="21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1"/>
                <w:szCs w:val="21"/>
                <w:lang w:eastAsia="ru-RU"/>
              </w:rPr>
              <w:t>НА 1 ЧЕЛОВЕКА/КОЙКО-ДЕНЬ</w:t>
            </w:r>
          </w:p>
        </w:tc>
      </w:tr>
      <w:tr w:rsidR="00961CD7" w:rsidRPr="00961CD7" w:rsidTr="00961CD7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9C1B10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11 дней</w:t>
            </w:r>
          </w:p>
        </w:tc>
        <w:tc>
          <w:tcPr>
            <w:tcW w:w="0" w:type="auto"/>
            <w:shd w:val="clear" w:color="auto" w:fill="9C1B10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 дней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9C1B10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13-21 дней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врача терапевта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(повторный прием)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узкой специализации - стоматолога,</w:t>
            </w: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диетолога и 1 специалиста (по показаниям)**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*Анализ мочи (по мед. показаниям)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*Анализ крови клинический (по мед.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*Анализ крови биохимический (по мед.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(повторная) (по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лечебные через день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лечебные через день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классический (1,5 ед.)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Физиолечение</w:t>
            </w:r>
            <w:proofErr w:type="spellEnd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вид, 2-й вид по мед.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(по мед.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плавание (бассейн) в период его работы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тренажерного зала (1 час)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Климатолечение</w:t>
            </w:r>
            <w:proofErr w:type="spellEnd"/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воздушные, морские и солнечные ванны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в парке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CD7" w:rsidRPr="00961CD7" w:rsidTr="00961CD7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Медикаментозное лечение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gridSpan w:val="3"/>
            <w:tcBorders>
              <w:left w:val="single" w:sz="6" w:space="0" w:color="9C1B10"/>
              <w:bottom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неотложным показаниям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1CD7" w:rsidRPr="00961CD7" w:rsidRDefault="00961CD7" w:rsidP="00961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1CD7" w:rsidRPr="00961CD7" w:rsidRDefault="00961CD7" w:rsidP="00961CD7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br/>
      </w:r>
      <w:r w:rsidRPr="00961CD7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 xml:space="preserve">** Уролог, гинеколог, стоматолог, </w:t>
      </w:r>
      <w:proofErr w:type="spellStart"/>
      <w:r w:rsidRPr="00961CD7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колопроктолог</w:t>
      </w:r>
      <w:proofErr w:type="spellEnd"/>
      <w:r w:rsidRPr="00961CD7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, кардиолог, ревматолог, мануальный терапевт, офтальмолог, невролог, врач ЛФК, травматолог, ортопед.</w:t>
      </w: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br/>
      </w:r>
      <w:r w:rsidRPr="00961CD7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* В день пациенту назначается одна процедура общего воздействия и две процедуры местного воздействия по поводу основного заболевания.</w:t>
      </w:r>
    </w:p>
    <w:p w:rsidR="00961CD7" w:rsidRPr="00961CD7" w:rsidRDefault="00961CD7" w:rsidP="00961CD7">
      <w:pPr>
        <w:shd w:val="clear" w:color="auto" w:fill="FFFFFF"/>
        <w:spacing w:after="188" w:line="240" w:lineRule="auto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При приеме лечебных минеральных ванн гидромассажные ванны, контрастные ванны, лечебные души в один день не назначаются. При назначении подводного душа-массажа ручной массаж не назначается.</w:t>
      </w:r>
    </w:p>
    <w:p w:rsidR="00961CD7" w:rsidRPr="00961CD7" w:rsidRDefault="00961CD7" w:rsidP="00961CD7">
      <w:pPr>
        <w:shd w:val="clear" w:color="auto" w:fill="FFFFFF"/>
        <w:spacing w:line="240" w:lineRule="auto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961CD7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br/>
      </w:r>
    </w:p>
    <w:p w:rsidR="008113E6" w:rsidRDefault="008113E6"/>
    <w:sectPr w:rsidR="008113E6" w:rsidSect="00961C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B1C"/>
    <w:multiLevelType w:val="multilevel"/>
    <w:tmpl w:val="8766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61CD7"/>
    <w:rsid w:val="00024F76"/>
    <w:rsid w:val="000311A7"/>
    <w:rsid w:val="0007018F"/>
    <w:rsid w:val="000A2478"/>
    <w:rsid w:val="000A6933"/>
    <w:rsid w:val="00111759"/>
    <w:rsid w:val="001441BC"/>
    <w:rsid w:val="00194B9D"/>
    <w:rsid w:val="001A061A"/>
    <w:rsid w:val="001D6D96"/>
    <w:rsid w:val="001E3069"/>
    <w:rsid w:val="001F6F5E"/>
    <w:rsid w:val="002B031F"/>
    <w:rsid w:val="002C7099"/>
    <w:rsid w:val="00322D63"/>
    <w:rsid w:val="003713D2"/>
    <w:rsid w:val="00381BD1"/>
    <w:rsid w:val="003C7D82"/>
    <w:rsid w:val="004258E6"/>
    <w:rsid w:val="00454DB0"/>
    <w:rsid w:val="0048796B"/>
    <w:rsid w:val="004A1C41"/>
    <w:rsid w:val="004E46B6"/>
    <w:rsid w:val="0050740E"/>
    <w:rsid w:val="00587168"/>
    <w:rsid w:val="005A5746"/>
    <w:rsid w:val="00605597"/>
    <w:rsid w:val="0064085B"/>
    <w:rsid w:val="006555CD"/>
    <w:rsid w:val="00674B54"/>
    <w:rsid w:val="006A6E36"/>
    <w:rsid w:val="006C1E43"/>
    <w:rsid w:val="006C546E"/>
    <w:rsid w:val="006C7F5B"/>
    <w:rsid w:val="006D4928"/>
    <w:rsid w:val="006E76A8"/>
    <w:rsid w:val="00727FCE"/>
    <w:rsid w:val="00735845"/>
    <w:rsid w:val="00770D43"/>
    <w:rsid w:val="0079653C"/>
    <w:rsid w:val="007A3D94"/>
    <w:rsid w:val="007C6D03"/>
    <w:rsid w:val="007C7E59"/>
    <w:rsid w:val="008113E6"/>
    <w:rsid w:val="008169C0"/>
    <w:rsid w:val="00827091"/>
    <w:rsid w:val="008314F7"/>
    <w:rsid w:val="008928DD"/>
    <w:rsid w:val="008E2B80"/>
    <w:rsid w:val="008F46B0"/>
    <w:rsid w:val="00902E9E"/>
    <w:rsid w:val="00945549"/>
    <w:rsid w:val="00952E10"/>
    <w:rsid w:val="00961CD7"/>
    <w:rsid w:val="009C2B79"/>
    <w:rsid w:val="009D2228"/>
    <w:rsid w:val="00A16B09"/>
    <w:rsid w:val="00A27D7D"/>
    <w:rsid w:val="00A432E8"/>
    <w:rsid w:val="00A51488"/>
    <w:rsid w:val="00A80924"/>
    <w:rsid w:val="00AA051E"/>
    <w:rsid w:val="00AC4936"/>
    <w:rsid w:val="00AF004F"/>
    <w:rsid w:val="00AF4C7B"/>
    <w:rsid w:val="00B103E4"/>
    <w:rsid w:val="00B248C9"/>
    <w:rsid w:val="00B304A1"/>
    <w:rsid w:val="00B53F4C"/>
    <w:rsid w:val="00B8576B"/>
    <w:rsid w:val="00BB56FD"/>
    <w:rsid w:val="00BB6D6C"/>
    <w:rsid w:val="00BE1195"/>
    <w:rsid w:val="00C74293"/>
    <w:rsid w:val="00CE21BB"/>
    <w:rsid w:val="00CF4962"/>
    <w:rsid w:val="00D00240"/>
    <w:rsid w:val="00D0227B"/>
    <w:rsid w:val="00D2308E"/>
    <w:rsid w:val="00D252A0"/>
    <w:rsid w:val="00D3752E"/>
    <w:rsid w:val="00DB3B87"/>
    <w:rsid w:val="00DF3A46"/>
    <w:rsid w:val="00E46EFA"/>
    <w:rsid w:val="00E50F41"/>
    <w:rsid w:val="00E64A2F"/>
    <w:rsid w:val="00E83A6C"/>
    <w:rsid w:val="00EE51AD"/>
    <w:rsid w:val="00EE6CE4"/>
    <w:rsid w:val="00F45C22"/>
    <w:rsid w:val="00FB40F2"/>
    <w:rsid w:val="00FC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6"/>
  </w:style>
  <w:style w:type="paragraph" w:styleId="2">
    <w:name w:val="heading 2"/>
    <w:basedOn w:val="a"/>
    <w:link w:val="20"/>
    <w:uiPriority w:val="9"/>
    <w:qFormat/>
    <w:rsid w:val="00961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61C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1CD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ruv">
    <w:name w:val="ru_v"/>
    <w:basedOn w:val="a0"/>
    <w:rsid w:val="00961CD7"/>
  </w:style>
  <w:style w:type="paragraph" w:styleId="a3">
    <w:name w:val="Normal (Web)"/>
    <w:basedOn w:val="a"/>
    <w:uiPriority w:val="99"/>
    <w:semiHidden/>
    <w:unhideWhenUsed/>
    <w:rsid w:val="0096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C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2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Company>Krokoz™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2</cp:revision>
  <dcterms:created xsi:type="dcterms:W3CDTF">2021-01-11T15:31:00Z</dcterms:created>
  <dcterms:modified xsi:type="dcterms:W3CDTF">2021-01-11T15:34:00Z</dcterms:modified>
</cp:coreProperties>
</file>