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C" w:rsidRPr="0010731C" w:rsidRDefault="0010731C" w:rsidP="00107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44457"/>
          <w:sz w:val="39"/>
          <w:szCs w:val="39"/>
          <w:lang w:eastAsia="ru-RU"/>
        </w:rPr>
      </w:pPr>
      <w:r w:rsidRPr="0010731C">
        <w:rPr>
          <w:rFonts w:ascii="Arial" w:eastAsia="Times New Roman" w:hAnsi="Arial" w:cs="Arial"/>
          <w:b/>
          <w:bCs/>
          <w:color w:val="044457"/>
          <w:sz w:val="39"/>
          <w:szCs w:val="39"/>
          <w:lang w:eastAsia="ru-RU"/>
        </w:rPr>
        <w:t>Перечень процедур, входящих в санаторно-курортную путевку по программе лечения «Дышим в ритме здоровья. Перезагрузка»</w:t>
      </w:r>
    </w:p>
    <w:tbl>
      <w:tblPr>
        <w:tblW w:w="10960" w:type="dxa"/>
        <w:jc w:val="center"/>
        <w:tblCellMar>
          <w:left w:w="0" w:type="dxa"/>
          <w:right w:w="0" w:type="dxa"/>
        </w:tblCellMar>
        <w:tblLook w:val="04A0"/>
      </w:tblPr>
      <w:tblGrid>
        <w:gridCol w:w="7640"/>
        <w:gridCol w:w="1660"/>
        <w:gridCol w:w="1660"/>
      </w:tblGrid>
      <w:tr w:rsidR="0010731C" w:rsidRPr="0010731C" w:rsidTr="0010731C">
        <w:trPr>
          <w:trHeight w:val="1005"/>
          <w:jc w:val="center"/>
        </w:trPr>
        <w:tc>
          <w:tcPr>
            <w:tcW w:w="7640" w:type="dxa"/>
            <w:vMerge w:val="restart"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FFFFFF"/>
            </w:tcBorders>
            <w:shd w:val="clear" w:color="auto" w:fill="04445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медицинских услуг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FFFFFF"/>
              <w:right w:val="single" w:sz="4" w:space="0" w:color="044457"/>
            </w:tcBorders>
            <w:shd w:val="clear" w:color="auto" w:fill="04445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Количество процедур в зависимости от длительности пребывания (</w:t>
            </w:r>
            <w:proofErr w:type="spellStart"/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дн</w:t>
            </w:r>
            <w:proofErr w:type="spellEnd"/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.)</w:t>
            </w:r>
          </w:p>
        </w:tc>
      </w:tr>
      <w:tr w:rsidR="0010731C" w:rsidRPr="0010731C" w:rsidTr="0010731C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FFFFFF"/>
            </w:tcBorders>
            <w:shd w:val="clear" w:color="auto" w:fill="04445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04445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</w:t>
            </w:r>
          </w:p>
        </w:tc>
      </w:tr>
      <w:tr w:rsidR="0010731C" w:rsidRPr="0010731C" w:rsidTr="0010731C">
        <w:trPr>
          <w:trHeight w:val="499"/>
          <w:jc w:val="center"/>
        </w:trPr>
        <w:tc>
          <w:tcPr>
            <w:tcW w:w="10960" w:type="dxa"/>
            <w:gridSpan w:val="3"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  <w:t>Консультации врачей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Первичный прием терапевта (педиатра)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Повторный прием терапевта (педиатра)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3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Первичный прием физиотерапевта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Первичный прием психотерапевта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81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Консультации узких специалистов (одного из врачей по показаниям): кардиолог, невролог, уролог, гинеколог,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рефлексотерапевт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, мануальный терапевт, стоматолог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99"/>
          <w:jc w:val="center"/>
        </w:trPr>
        <w:tc>
          <w:tcPr>
            <w:tcW w:w="10960" w:type="dxa"/>
            <w:gridSpan w:val="3"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  <w:t>Диагностические процедуры (по показаниям)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615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Биохимический анализ крови: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С-реактивный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белок,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(показатель свертываемости крови)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57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Спирография (основной метод исследования функции легких и оценки их функционального состояния)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2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Электрокардиография,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(один вид по показаниям)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УЗИ (до 2 ЕД)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</w:t>
            </w:r>
          </w:p>
        </w:tc>
      </w:tr>
      <w:tr w:rsidR="0010731C" w:rsidRPr="0010731C" w:rsidTr="0010731C">
        <w:trPr>
          <w:trHeight w:val="499"/>
          <w:jc w:val="center"/>
        </w:trPr>
        <w:tc>
          <w:tcPr>
            <w:tcW w:w="10960" w:type="dxa"/>
            <w:gridSpan w:val="3"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  <w:t>Оздоровительные процедуры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Свободное плавание в бассейне с морской водой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Прием минеральной воды (помогает нормализовать работу органов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пещеварения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пострадавщих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от терапии антибиотиками)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фиточая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(очищает организм от токсинов и улучшает работу печени)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Прием кислородного коктейля (нормализует микрофлору ЖКТ, улучшает почечный кровоток, лучше выводятся токсины и продукты обмена веществ)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Лечебное питание (сбалансированное щадящее питание помогает нормализовать работу органов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пещеварения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пострадавщих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от терапии антибиотиками)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Ежедневно, по графикам работы</w:t>
            </w:r>
          </w:p>
        </w:tc>
      </w:tr>
      <w:tr w:rsidR="0010731C" w:rsidRPr="0010731C" w:rsidTr="0010731C">
        <w:trPr>
          <w:trHeight w:val="600"/>
          <w:jc w:val="center"/>
        </w:trPr>
        <w:tc>
          <w:tcPr>
            <w:tcW w:w="10960" w:type="dxa"/>
            <w:gridSpan w:val="3"/>
            <w:tcBorders>
              <w:top w:val="single" w:sz="4" w:space="0" w:color="044457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</w:pPr>
            <w:r w:rsidRPr="0010731C">
              <w:rPr>
                <w:rFonts w:ascii="Arial" w:eastAsia="Times New Roman" w:hAnsi="Arial" w:cs="Arial"/>
                <w:b/>
                <w:bCs/>
                <w:color w:val="044457"/>
                <w:lang w:eastAsia="ru-RU"/>
              </w:rPr>
              <w:lastRenderedPageBreak/>
              <w:t>Лечебные процедуры</w:t>
            </w:r>
          </w:p>
        </w:tc>
      </w:tr>
      <w:tr w:rsidR="0010731C" w:rsidRPr="0010731C" w:rsidTr="0010731C">
        <w:trPr>
          <w:trHeight w:val="108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Аппаратная физиотерапия (два вида по показаниям): электрофорез, СМТ, ДДТ, ультразвуковая терапия, низкочастотная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ультратонотерапия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лазерная терапия, дарсонвализация, УВЧ, электросон, общая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, КУФ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8-10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Ингаляции (один из видов по показаниям): ультразвуковые,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небулайзерные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, солевые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108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Ванны (один из видов): сухие углекислые,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пароуглекислые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сероводородные, радоновые,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бишофитные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жемчужные, скипидарные, ароматические, камерные (вихревые для конечностей, СУВ, ПУВ), с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бальнеоконцентратами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Spitzner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8-10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Парафин-озокеритовые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или грязевые аппликации (1 зона)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8</w:t>
            </w:r>
          </w:p>
        </w:tc>
      </w:tr>
      <w:tr w:rsidR="0010731C" w:rsidRPr="0010731C" w:rsidTr="0010731C">
        <w:trPr>
          <w:trHeight w:val="81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Массаж (один из видов): ручной 1,5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у.е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. (15 мин.) или механический (подводный душ-массаж, вакуумный массаж,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прессомассаж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Душ (один из видов): циркулярный, восходящий,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Групповая психотерапия: музыкотерапия,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аудиосеанс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, групповой тренинг,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аромотерапия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с применением лечебных эфирных масел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81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(соляная комната) улучшает дренажную функцию дыхательных путей, уменьшает отек слизистой оболочки бронхов, значительно увеличивается энергетический потенциал ресничного эпителия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540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Лечебная физкультура в бассейне с морской водой под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руководсвом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опытного инструктора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Лечебная дыхательная гимнастика в группе под </w:t>
            </w:r>
            <w:proofErr w:type="spellStart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руководсвом</w:t>
            </w:r>
            <w:proofErr w:type="spellEnd"/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 xml:space="preserve"> опытного инструктора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10</w:t>
            </w:r>
          </w:p>
        </w:tc>
      </w:tr>
      <w:tr w:rsidR="0010731C" w:rsidRPr="0010731C" w:rsidTr="0010731C">
        <w:trPr>
          <w:trHeight w:val="439"/>
          <w:jc w:val="center"/>
        </w:trPr>
        <w:tc>
          <w:tcPr>
            <w:tcW w:w="7640" w:type="dxa"/>
            <w:tcBorders>
              <w:top w:val="nil"/>
              <w:left w:val="single" w:sz="4" w:space="0" w:color="044457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Медикаментозное лечение</w:t>
            </w:r>
          </w:p>
        </w:tc>
        <w:tc>
          <w:tcPr>
            <w:tcW w:w="3320" w:type="dxa"/>
            <w:gridSpan w:val="2"/>
            <w:tcBorders>
              <w:top w:val="single" w:sz="4" w:space="0" w:color="044457"/>
              <w:left w:val="nil"/>
              <w:bottom w:val="single" w:sz="4" w:space="0" w:color="044457"/>
              <w:right w:val="single" w:sz="4" w:space="0" w:color="044457"/>
            </w:tcBorders>
            <w:shd w:val="clear" w:color="auto" w:fill="E8F8F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731C" w:rsidRPr="0010731C" w:rsidRDefault="0010731C" w:rsidP="0010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0731C"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  <w:t>При неотложных состояниях</w:t>
            </w:r>
          </w:p>
        </w:tc>
      </w:tr>
    </w:tbl>
    <w:p w:rsidR="0010731C" w:rsidRPr="0010731C" w:rsidRDefault="0010731C" w:rsidP="0010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073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после осмотра с учетом показаний и противопоказаний, исходя из диагноза и степени тяжести заболевания, сопутствующей патологии, указанных в санаторно-курортной карте или выявленных при обследовании в санатории.</w:t>
      </w:r>
      <w:r w:rsidRPr="001073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Лечащий врач вправе решать вопрос о режиме назначения процедур, а также проводить в ходе лечения корректировку назначений и изменение количества процедур, исходя из состояния здоровья отдыхающего и переносимости процедур.</w:t>
      </w:r>
      <w:r w:rsidRPr="001073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0731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Программа предусматривает весь комплекс диагностических и лечебных процедур, необходимых для лечения указанных заболеваний.</w:t>
      </w:r>
    </w:p>
    <w:p w:rsidR="008113E6" w:rsidRDefault="008113E6"/>
    <w:sectPr w:rsidR="008113E6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31C"/>
    <w:rsid w:val="00024F76"/>
    <w:rsid w:val="000311A7"/>
    <w:rsid w:val="0007018F"/>
    <w:rsid w:val="000A2478"/>
    <w:rsid w:val="000A6933"/>
    <w:rsid w:val="0010731C"/>
    <w:rsid w:val="00111759"/>
    <w:rsid w:val="001441BC"/>
    <w:rsid w:val="00194B9D"/>
    <w:rsid w:val="001A061A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C7F5B"/>
    <w:rsid w:val="006D4928"/>
    <w:rsid w:val="006E76A8"/>
    <w:rsid w:val="00727FCE"/>
    <w:rsid w:val="00735845"/>
    <w:rsid w:val="00770D43"/>
    <w:rsid w:val="0079653C"/>
    <w:rsid w:val="007A3D94"/>
    <w:rsid w:val="007C6D03"/>
    <w:rsid w:val="007C7E59"/>
    <w:rsid w:val="008113E6"/>
    <w:rsid w:val="008169C0"/>
    <w:rsid w:val="00827091"/>
    <w:rsid w:val="008314F7"/>
    <w:rsid w:val="008928DD"/>
    <w:rsid w:val="008E2B80"/>
    <w:rsid w:val="008F46B0"/>
    <w:rsid w:val="00902E9E"/>
    <w:rsid w:val="00945549"/>
    <w:rsid w:val="00952E10"/>
    <w:rsid w:val="009C2B79"/>
    <w:rsid w:val="009D2228"/>
    <w:rsid w:val="00A16B09"/>
    <w:rsid w:val="00A27D7D"/>
    <w:rsid w:val="00A432E8"/>
    <w:rsid w:val="00A51488"/>
    <w:rsid w:val="00A80924"/>
    <w:rsid w:val="00AA051E"/>
    <w:rsid w:val="00AC4936"/>
    <w:rsid w:val="00AF004F"/>
    <w:rsid w:val="00AF4C7B"/>
    <w:rsid w:val="00B103E4"/>
    <w:rsid w:val="00B248C9"/>
    <w:rsid w:val="00B304A1"/>
    <w:rsid w:val="00B53F4C"/>
    <w:rsid w:val="00B64E5B"/>
    <w:rsid w:val="00B8576B"/>
    <w:rsid w:val="00BB56FD"/>
    <w:rsid w:val="00BB6D6C"/>
    <w:rsid w:val="00BE1195"/>
    <w:rsid w:val="00C74293"/>
    <w:rsid w:val="00CE21BB"/>
    <w:rsid w:val="00CF4962"/>
    <w:rsid w:val="00D00240"/>
    <w:rsid w:val="00D0227B"/>
    <w:rsid w:val="00D252A0"/>
    <w:rsid w:val="00D3752E"/>
    <w:rsid w:val="00DB3B87"/>
    <w:rsid w:val="00DF3A46"/>
    <w:rsid w:val="00E46EFA"/>
    <w:rsid w:val="00E50F41"/>
    <w:rsid w:val="00E64A2F"/>
    <w:rsid w:val="00E83A6C"/>
    <w:rsid w:val="00EE51AD"/>
    <w:rsid w:val="00EE6CE4"/>
    <w:rsid w:val="00F45C22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86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Krokoz™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2020-12-18T11:09:00Z</dcterms:created>
  <dcterms:modified xsi:type="dcterms:W3CDTF">2020-12-18T11:10:00Z</dcterms:modified>
</cp:coreProperties>
</file>