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95" w:rsidRDefault="00060F95" w:rsidP="00C25DD0">
      <w:pPr>
        <w:pStyle w:val="a9"/>
        <w:spacing w:before="0" w:after="0" w:line="240" w:lineRule="auto"/>
        <w:ind w:left="862" w:right="862"/>
        <w:rPr>
          <w:sz w:val="48"/>
          <w:szCs w:val="48"/>
        </w:rPr>
      </w:pPr>
      <w:r w:rsidRPr="00060F95">
        <w:rPr>
          <w:sz w:val="48"/>
          <w:szCs w:val="48"/>
        </w:rPr>
        <w:t xml:space="preserve">Великий Новгород (2 вариант) </w:t>
      </w:r>
    </w:p>
    <w:p w:rsidR="00060F95" w:rsidRPr="00060F95" w:rsidRDefault="00060F95" w:rsidP="00C25DD0">
      <w:pPr>
        <w:pStyle w:val="a9"/>
        <w:spacing w:before="0" w:after="0" w:line="240" w:lineRule="auto"/>
        <w:ind w:left="862" w:right="862"/>
        <w:rPr>
          <w:sz w:val="48"/>
          <w:szCs w:val="48"/>
        </w:rPr>
      </w:pPr>
      <w:r w:rsidRPr="00060F95">
        <w:rPr>
          <w:sz w:val="48"/>
          <w:szCs w:val="48"/>
        </w:rPr>
        <w:t>2 дня/1ночь</w:t>
      </w:r>
    </w:p>
    <w:p w:rsidR="00060F95" w:rsidRPr="00060F95" w:rsidRDefault="00060F95" w:rsidP="00060F95">
      <w:pPr>
        <w:tabs>
          <w:tab w:val="left" w:pos="1332"/>
          <w:tab w:val="left" w:pos="2268"/>
        </w:tabs>
        <w:spacing w:after="0" w:line="240" w:lineRule="auto"/>
        <w:jc w:val="both"/>
        <w:rPr>
          <w:rFonts w:ascii="Cambria" w:hAnsi="Cambria" w:cstheme="minorHAnsi"/>
          <w:b/>
          <w:color w:val="7299BA"/>
          <w:sz w:val="24"/>
          <w:szCs w:val="24"/>
        </w:rPr>
      </w:pPr>
    </w:p>
    <w:p w:rsidR="00060F95" w:rsidRPr="00060F95" w:rsidRDefault="00060F95" w:rsidP="00060F95">
      <w:pPr>
        <w:tabs>
          <w:tab w:val="left" w:pos="1332"/>
          <w:tab w:val="left" w:pos="2268"/>
        </w:tabs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>1 день</w:t>
      </w:r>
      <w:r w:rsidRPr="00060F95">
        <w:rPr>
          <w:rFonts w:ascii="Cambria" w:hAnsi="Cambria" w:cstheme="minorHAnsi"/>
          <w:color w:val="000000" w:themeColor="text1"/>
          <w:sz w:val="24"/>
        </w:rPr>
        <w:t xml:space="preserve"> </w:t>
      </w:r>
    </w:p>
    <w:p w:rsidR="00060F95" w:rsidRPr="00060F95" w:rsidRDefault="00060F95" w:rsidP="00060F95">
      <w:pPr>
        <w:tabs>
          <w:tab w:val="left" w:pos="1332"/>
          <w:tab w:val="left" w:pos="2268"/>
        </w:tabs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</w:rPr>
        <w:t>Группа приезжает на поезде. Встреч</w:t>
      </w:r>
      <w:r w:rsidR="00675533">
        <w:rPr>
          <w:rFonts w:ascii="Cambria" w:hAnsi="Cambria" w:cstheme="minorHAnsi"/>
          <w:color w:val="000000" w:themeColor="text1"/>
          <w:sz w:val="24"/>
          <w:szCs w:val="24"/>
        </w:rPr>
        <w:t>а на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ж/д вокзале с табличкой: 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на перроне или у центрального входа со стороны перрона. Заезд в хостел/гостиницу.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Завтрак в гостинице. </w:t>
      </w:r>
    </w:p>
    <w:p w:rsidR="00060F95" w:rsidRPr="00060F95" w:rsidRDefault="00060F95" w:rsidP="00060F95">
      <w:pPr>
        <w:spacing w:before="120" w:after="120" w:line="240" w:lineRule="auto"/>
        <w:ind w:right="-78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Обзорная экскурсия</w:t>
      </w:r>
      <w:r w:rsidRPr="00060F95"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  <w:t xml:space="preserve"> по городу и его окрестностей</w:t>
      </w:r>
      <w:r w:rsidRPr="00060F95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«Новгород - древнейший центр русского государства» - достопримечательности 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торговая и софийская сторона города, современный город, мост Александра Невского, новгородский Университет имени Ярослава Мудрого; место, где была найдена </w:t>
      </w: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первая Берестяная грамота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церковь Спаса Преображения на Ильине улице 1374 год – уникальная коллекция фресковой живописи Феофана Грека,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Знаменский собор XVII век, церковь Федора </w:t>
      </w:r>
      <w:proofErr w:type="spell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Стратилата</w:t>
      </w:r>
      <w:proofErr w:type="spell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на Ручью 1360-1361 гг. Вы совершите путешествие по </w:t>
      </w:r>
      <w:proofErr w:type="spell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Неревскому</w:t>
      </w:r>
      <w:proofErr w:type="spell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концу Великого Новгорода, увидите церковь Петра и Павла в Кожевниках (1406г.), ансамбль бывшего Зверина монастыря.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Загородная экскурсия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>:</w:t>
      </w: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«К истоку седого Волхова».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«Мир русской деревни» -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gram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этнографический  музей</w:t>
      </w:r>
      <w:proofErr w:type="gram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«</w:t>
      </w:r>
      <w:proofErr w:type="spellStart"/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Витославлицы</w:t>
      </w:r>
      <w:proofErr w:type="spellEnd"/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»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XVI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– 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XIX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вв. – великолепие построек зодчих мастеров средневековья. Здесь собраны уникальные подлинные деревянные строения – церкви, избы, хозяйственные постройки</w:t>
      </w:r>
      <w:r w:rsidRPr="00060F95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>Посещение ремесленных рядов.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Обед в кафе/ресторане города (комплекс).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Театрализованная экскурсионная программа «Летописи древнего города с Новгородской посадницей (посадником)</w:t>
      </w:r>
      <w:r w:rsidRPr="00060F95"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  <w:t xml:space="preserve">, анимированная экскурсия по старому городу с Новгородской посадницей (посадником) в историческом костюме: вы </w:t>
      </w:r>
      <w:proofErr w:type="gramStart"/>
      <w:r w:rsidRPr="00060F95"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  <w:t>посетите  Древний</w:t>
      </w:r>
      <w:proofErr w:type="gramEnd"/>
      <w:r w:rsidRPr="00060F95"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  <w:t xml:space="preserve"> торг, Кремль, осмотрите памятник Тысячелетия России, 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>узнаете множество легенд  и сказаний о граде Новгороде, о Кремле, Святой Софии, о дружине новгородской.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Экскурсия</w:t>
      </w:r>
      <w:r w:rsidRPr="00060F95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  <w:r w:rsidRPr="00060F95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по исторической экспозиции в здании бывших Присутственных мест (Исторический музей)</w:t>
      </w:r>
      <w:r w:rsidRPr="00060F95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>, которая познакомит вас с памятниками археологической коллекции музея.  Именно здесь находится уникальная коллекция берестяных грамот.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 xml:space="preserve">Экскурсия в Киномузей в Великом Новгороде с просмотром </w:t>
      </w:r>
      <w:proofErr w:type="gramStart"/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>фильма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 —</w:t>
      </w:r>
      <w:proofErr w:type="gramEnd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важная составляющая культурной жизни города. Это единственная подобная организация в России, посвящённая киноискусству. Новгородская достопримечательность же — детище местного коллекционера Валерия Рубцова. На первом этаже размещена </w:t>
      </w:r>
      <w:r w:rsidRPr="00060F95">
        <w:rPr>
          <w:rStyle w:val="a7"/>
          <w:rFonts w:ascii="Cambria" w:hAnsi="Cambria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самая раритетная часть коллекции</w:t>
      </w: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посвящённая истории кинематографа первой половины ХХ века. На втором этаже находятся несколько</w:t>
      </w: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> </w:t>
      </w:r>
      <w:r w:rsidRPr="00060F95">
        <w:rPr>
          <w:rStyle w:val="a7"/>
          <w:rFonts w:ascii="Cambria" w:hAnsi="Cambria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экспозиций об истории кинематографа второй половины ХХ века, а также кинозал</w:t>
      </w: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60F95" w:rsidRPr="00060F95" w:rsidRDefault="00060F95" w:rsidP="00060F95">
      <w:pPr>
        <w:tabs>
          <w:tab w:val="left" w:pos="993"/>
          <w:tab w:val="left" w:pos="1843"/>
        </w:tabs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>2 день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Завтрак в гостинице.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Освобождение номеров (вещи в камеру хранения).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lastRenderedPageBreak/>
        <w:t>Экскурсия «Золотая кладовая Великого Новгорода».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Экскурсия во Владычную (</w:t>
      </w:r>
      <w:proofErr w:type="spellStart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Грановитую</w:t>
      </w:r>
      <w:proofErr w:type="spellEnd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) палату, это единственная сохранившаяся до наших дней постройка архитектурного комплекса Владычного двора, сооруженного, согласно летописи, по инициативе новгородского архиепископа </w:t>
      </w:r>
      <w:proofErr w:type="spellStart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Евфимия</w:t>
      </w:r>
      <w:proofErr w:type="spellEnd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II в 1430–1440-е гг.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>Экскурсия в Музей Письменности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.</w:t>
      </w:r>
      <w:r w:rsidRPr="00060F95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Экспозиция рассказывает об истории древнерусской книги, искусстве книжного украшения, развитии книгопечатания в России, судьбе новгородских библиотек. В музее вы увидите надписи, сделанные древними новгородцами на предметах быта, древнерусские монеты и печати, каменные кресты и фрагменты штукатурки с кириллическими и глаголическими надписями; узнаете о ремеслах и декоративно-прикладном искусстве новгородцев. 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Музей письменности представляет около двухсот предметов из фондов Новгородского музея-заповедника. 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Обед в кафе/ресторане города (комплекс).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>Программа «Игровой город»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знакомит с традиционными русскими играми. Ребята поиграют и в индивидуальные, и групповые состязательные, и </w:t>
      </w:r>
      <w:proofErr w:type="spellStart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посиделочные</w:t>
      </w:r>
      <w:proofErr w:type="spellEnd"/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игры с предметами, так что все участники программы весело и с пользой проведут время. 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  <w:shd w:val="clear" w:color="auto" w:fill="FFFFFF"/>
        </w:rPr>
        <w:t>Мастер – класс «новгородский сувенир».</w:t>
      </w: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Сувенир, сделанный своими руками, сможет стать замечательным подарком для ваших друзей и близких 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(роспись фарфорового блюдца или изготовление берестяной игрушки, лоскутной птички-оберега, салфетки в набивной технике и </w:t>
      </w:r>
      <w:proofErr w:type="spell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т.п</w:t>
      </w:r>
      <w:proofErr w:type="spell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).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ИЛИ кулинарный мастер – класс </w:t>
      </w:r>
      <w:r w:rsidRPr="00060F95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с доплатой 800 рублей за человека</w:t>
      </w:r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на выбор</w:t>
      </w:r>
      <w:r w:rsidRPr="00060F95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: </w:t>
      </w:r>
    </w:p>
    <w:p w:rsidR="00060F95" w:rsidRPr="00060F95" w:rsidRDefault="00060F95" w:rsidP="00060F9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proofErr w:type="gramStart"/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>Кулинарный  мастер</w:t>
      </w:r>
      <w:proofErr w:type="gramEnd"/>
      <w:r w:rsidRPr="00060F95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класс  под руководством шеф-повара </w:t>
      </w:r>
    </w:p>
    <w:p w:rsidR="00060F95" w:rsidRPr="00060F95" w:rsidRDefault="00060F95" w:rsidP="00060F95">
      <w:pPr>
        <w:pStyle w:val="a6"/>
        <w:numPr>
          <w:ilvl w:val="0"/>
          <w:numId w:val="2"/>
        </w:numPr>
        <w:spacing w:after="0" w:line="240" w:lineRule="auto"/>
        <w:ind w:left="993" w:hanging="502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вариант -  печем «трио» новгородских </w:t>
      </w:r>
      <w:proofErr w:type="gram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пирогов ;</w:t>
      </w:r>
      <w:proofErr w:type="gram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:rsidR="00060F95" w:rsidRPr="00060F95" w:rsidRDefault="00060F95" w:rsidP="00060F95">
      <w:pPr>
        <w:pStyle w:val="a6"/>
        <w:numPr>
          <w:ilvl w:val="0"/>
          <w:numId w:val="2"/>
        </w:numPr>
        <w:spacing w:after="0" w:line="240" w:lineRule="auto"/>
        <w:ind w:left="993" w:hanging="502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</w:rPr>
        <w:t>вариант – лепим новгородские пельмени;</w:t>
      </w:r>
    </w:p>
    <w:p w:rsidR="00060F95" w:rsidRPr="00060F95" w:rsidRDefault="00060F95" w:rsidP="00060F95">
      <w:pPr>
        <w:pStyle w:val="a6"/>
        <w:numPr>
          <w:ilvl w:val="0"/>
          <w:numId w:val="2"/>
        </w:numPr>
        <w:spacing w:after="0" w:line="240" w:lineRule="auto"/>
        <w:ind w:left="993" w:hanging="502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вариант – </w:t>
      </w:r>
      <w:proofErr w:type="gram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печем  новгородский</w:t>
      </w:r>
      <w:proofErr w:type="gram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 крендель.</w:t>
      </w:r>
    </w:p>
    <w:p w:rsidR="00060F95" w:rsidRPr="00060F95" w:rsidRDefault="00060F95" w:rsidP="00060F95">
      <w:pPr>
        <w:pStyle w:val="a6"/>
        <w:numPr>
          <w:ilvl w:val="0"/>
          <w:numId w:val="1"/>
        </w:numPr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60F95"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eastAsia="ru-RU"/>
        </w:rPr>
        <w:t>Кулинарный мастер – класс «Шоколадная открытка».</w:t>
      </w:r>
      <w:r w:rsidRPr="00060F95">
        <w:rPr>
          <w:rFonts w:ascii="Cambria" w:hAnsi="Cambria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Вы сможете приготовить в мастерской </w:t>
      </w:r>
      <w:proofErr w:type="gramStart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>шоколада  уникальную</w:t>
      </w:r>
      <w:proofErr w:type="gramEnd"/>
      <w:r w:rsidRPr="00060F95">
        <w:rPr>
          <w:rFonts w:ascii="Cambria" w:hAnsi="Cambria" w:cstheme="minorHAnsi"/>
          <w:color w:val="000000" w:themeColor="text1"/>
          <w:sz w:val="24"/>
          <w:szCs w:val="24"/>
        </w:rPr>
        <w:t xml:space="preserve"> шоколадную открытку</w:t>
      </w:r>
      <w:r w:rsidRPr="00060F95">
        <w:rPr>
          <w:rFonts w:ascii="Cambria" w:hAnsi="Cambria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0F95">
        <w:rPr>
          <w:rFonts w:ascii="Cambria" w:hAnsi="Cambria" w:cstheme="minorHAnsi"/>
          <w:color w:val="000000" w:themeColor="text1"/>
          <w:sz w:val="24"/>
          <w:szCs w:val="24"/>
        </w:rPr>
        <w:t>из белого шоколада с изображением города – самое сладкое воспоминание и неповторимый подарок, сделанный своими руками.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Свободное время. </w:t>
      </w:r>
    </w:p>
    <w:p w:rsidR="00060F95" w:rsidRPr="00060F95" w:rsidRDefault="00060F95" w:rsidP="00060F95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060F95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Отъезд на ж/д вокзал.</w:t>
      </w:r>
    </w:p>
    <w:p w:rsidR="00060F95" w:rsidRPr="00060F95" w:rsidRDefault="00060F95" w:rsidP="00060F95">
      <w:pPr>
        <w:rPr>
          <w:rFonts w:ascii="Cambria" w:hAnsi="Cambria"/>
          <w:b/>
        </w:rPr>
      </w:pPr>
      <w:r w:rsidRPr="00060F95">
        <w:rPr>
          <w:rFonts w:ascii="Cambria" w:hAnsi="Cambria"/>
          <w:b/>
        </w:rPr>
        <w:t>В стоимость включено: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 xml:space="preserve">проживание в гостинице выбранной категории; 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 xml:space="preserve">питание (завтрак, обед); 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 xml:space="preserve">экскурсионная программа (вкл. </w:t>
      </w:r>
      <w:proofErr w:type="spellStart"/>
      <w:r w:rsidRPr="00060F95">
        <w:rPr>
          <w:rFonts w:ascii="Cambria" w:hAnsi="Cambria"/>
        </w:rPr>
        <w:t>вх</w:t>
      </w:r>
      <w:proofErr w:type="spellEnd"/>
      <w:r w:rsidRPr="00060F95">
        <w:rPr>
          <w:rFonts w:ascii="Cambria" w:hAnsi="Cambria"/>
        </w:rPr>
        <w:t xml:space="preserve">. билеты в музеи); 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 xml:space="preserve">услуги гида; 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 xml:space="preserve">транспортное сопровождение по программе тура. 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>Внимание: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>Расчетный час в гостинице 12.00 (размещение до 12.00 по возможности отеля)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lastRenderedPageBreak/>
        <w:t>В программу предлагаем включить дополнительные экскурсии.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</w:rPr>
      </w:pPr>
      <w:r w:rsidRPr="00060F95">
        <w:rPr>
          <w:rFonts w:ascii="Cambria" w:hAnsi="Cambria"/>
        </w:rPr>
        <w:t>Фирма оставляет за собой право изменять порядок программы, не уменьшая ее общего объема.</w:t>
      </w:r>
    </w:p>
    <w:p w:rsidR="00060F95" w:rsidRPr="00060F95" w:rsidRDefault="00060F95" w:rsidP="00060F95">
      <w:pPr>
        <w:pStyle w:val="a6"/>
        <w:numPr>
          <w:ilvl w:val="0"/>
          <w:numId w:val="3"/>
        </w:numPr>
        <w:rPr>
          <w:rFonts w:ascii="Cambria" w:hAnsi="Cambria"/>
          <w:b/>
        </w:rPr>
      </w:pPr>
      <w:r w:rsidRPr="00060F95">
        <w:rPr>
          <w:rFonts w:ascii="Cambria" w:hAnsi="Cambria"/>
          <w:b/>
        </w:rPr>
        <w:t>Все цены — нетто, просим уточнять при бронировании!</w:t>
      </w:r>
    </w:p>
    <w:p w:rsidR="00060F95" w:rsidRPr="00060F95" w:rsidRDefault="00060F95" w:rsidP="00060F95">
      <w:pPr>
        <w:rPr>
          <w:rFonts w:ascii="Cambria" w:hAnsi="Cambria"/>
          <w:b/>
        </w:rPr>
      </w:pPr>
      <w:r w:rsidRPr="00060F95">
        <w:rPr>
          <w:rFonts w:ascii="Cambria" w:hAnsi="Cambria"/>
          <w:b/>
        </w:rPr>
        <w:t>Тариф недействителен в праздничные дни.</w:t>
      </w:r>
    </w:p>
    <w:p w:rsidR="00060F95" w:rsidRDefault="00060F95" w:rsidP="00060F95">
      <w:pPr>
        <w:spacing w:after="0" w:line="240" w:lineRule="auto"/>
        <w:ind w:left="-1134"/>
      </w:pPr>
    </w:p>
    <w:p w:rsidR="00060F95" w:rsidRPr="00FE4733" w:rsidRDefault="00060F95" w:rsidP="00060F95">
      <w:pPr>
        <w:spacing w:after="0" w:line="240" w:lineRule="auto"/>
        <w:rPr>
          <w:b/>
          <w:sz w:val="28"/>
          <w:lang w:eastAsia="ru-RU"/>
        </w:rPr>
      </w:pPr>
      <w:r w:rsidRPr="00FE4733">
        <w:rPr>
          <w:b/>
          <w:sz w:val="28"/>
          <w:lang w:eastAsia="ru-RU"/>
        </w:rPr>
        <w:t xml:space="preserve">Стоимость тура указана за 1го человека: </w:t>
      </w:r>
      <w:r>
        <w:rPr>
          <w:b/>
          <w:sz w:val="28"/>
          <w:lang w:eastAsia="ru-RU"/>
        </w:rPr>
        <w:t>(НЕТТО)</w:t>
      </w:r>
    </w:p>
    <w:p w:rsidR="00060F95" w:rsidRDefault="00060F95" w:rsidP="00060F95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color w:val="595959" w:themeColor="text1" w:themeTint="A6"/>
          <w:sz w:val="24"/>
          <w:szCs w:val="24"/>
        </w:rPr>
      </w:pPr>
    </w:p>
    <w:tbl>
      <w:tblPr>
        <w:tblStyle w:val="a8"/>
        <w:tblW w:w="10201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891"/>
        <w:gridCol w:w="825"/>
        <w:gridCol w:w="825"/>
        <w:gridCol w:w="825"/>
        <w:gridCol w:w="825"/>
        <w:gridCol w:w="905"/>
        <w:gridCol w:w="1198"/>
        <w:gridCol w:w="1508"/>
        <w:gridCol w:w="1399"/>
      </w:tblGrid>
      <w:tr w:rsidR="00060F95" w:rsidRPr="00AE49B4" w:rsidTr="00060F95">
        <w:trPr>
          <w:trHeight w:val="408"/>
        </w:trPr>
        <w:tc>
          <w:tcPr>
            <w:tcW w:w="1891" w:type="dxa"/>
            <w:vMerge w:val="restart"/>
          </w:tcPr>
          <w:p w:rsidR="00060F95" w:rsidRPr="00060F95" w:rsidRDefault="00060F95" w:rsidP="00D0683E">
            <w:pPr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 xml:space="preserve">Гостиница / </w:t>
            </w:r>
          </w:p>
          <w:p w:rsidR="00060F95" w:rsidRPr="00060F95" w:rsidRDefault="00060F95" w:rsidP="00D0683E">
            <w:pPr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4205" w:type="dxa"/>
            <w:gridSpan w:val="5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2 дня/1 ночь</w:t>
            </w:r>
          </w:p>
        </w:tc>
        <w:tc>
          <w:tcPr>
            <w:tcW w:w="1198" w:type="dxa"/>
            <w:vMerge w:val="restart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Пакет Ужины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(2 ужина) в гостинице</w:t>
            </w:r>
          </w:p>
        </w:tc>
        <w:tc>
          <w:tcPr>
            <w:tcW w:w="1508" w:type="dxa"/>
            <w:vMerge w:val="restart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Пакет Ужины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(2 ужина) в кафе пешей доступности</w:t>
            </w:r>
          </w:p>
        </w:tc>
        <w:tc>
          <w:tcPr>
            <w:tcW w:w="1399" w:type="dxa"/>
            <w:vMerge w:val="restart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bCs/>
                <w:sz w:val="18"/>
                <w:szCs w:val="18"/>
              </w:rPr>
              <w:t>Доплата за SGL</w:t>
            </w:r>
            <w:r w:rsidRPr="00060F95">
              <w:rPr>
                <w:rFonts w:cstheme="minorHAnsi"/>
                <w:b/>
                <w:bCs/>
                <w:sz w:val="18"/>
                <w:szCs w:val="18"/>
              </w:rPr>
              <w:br/>
              <w:t>в сутки (</w:t>
            </w:r>
            <w:proofErr w:type="spellStart"/>
            <w:r w:rsidRPr="00060F95">
              <w:rPr>
                <w:rFonts w:cstheme="minorHAnsi"/>
                <w:b/>
                <w:bCs/>
                <w:sz w:val="18"/>
                <w:szCs w:val="18"/>
              </w:rPr>
              <w:t>руб</w:t>
            </w:r>
            <w:proofErr w:type="spellEnd"/>
            <w:r w:rsidRPr="00060F95">
              <w:rPr>
                <w:rFonts w:cstheme="minorHAnsi"/>
                <w:b/>
                <w:bCs/>
                <w:sz w:val="18"/>
                <w:szCs w:val="18"/>
              </w:rPr>
              <w:t>/сутки)</w:t>
            </w:r>
          </w:p>
        </w:tc>
      </w:tr>
      <w:tr w:rsidR="00060F95" w:rsidRPr="00BD360D" w:rsidTr="00060F95">
        <w:trPr>
          <w:trHeight w:val="648"/>
        </w:trPr>
        <w:tc>
          <w:tcPr>
            <w:tcW w:w="1891" w:type="dxa"/>
            <w:vMerge/>
          </w:tcPr>
          <w:p w:rsidR="00060F95" w:rsidRPr="00FE4733" w:rsidRDefault="00060F95" w:rsidP="00D0683E">
            <w:pPr>
              <w:rPr>
                <w:rFonts w:cstheme="minorHAnsi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825" w:type="dxa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10 чел.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+1 (б-но)</w:t>
            </w:r>
          </w:p>
        </w:tc>
        <w:tc>
          <w:tcPr>
            <w:tcW w:w="825" w:type="dxa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15 чел.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+1 (б-но)</w:t>
            </w:r>
          </w:p>
        </w:tc>
        <w:tc>
          <w:tcPr>
            <w:tcW w:w="825" w:type="dxa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20 чел.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+ 2 (б-но)</w:t>
            </w:r>
          </w:p>
        </w:tc>
        <w:tc>
          <w:tcPr>
            <w:tcW w:w="825" w:type="dxa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30 чел.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+ 3 (б-но)</w:t>
            </w:r>
          </w:p>
        </w:tc>
        <w:tc>
          <w:tcPr>
            <w:tcW w:w="905" w:type="dxa"/>
          </w:tcPr>
          <w:p w:rsidR="00060F95" w:rsidRPr="00060F95" w:rsidRDefault="00060F95" w:rsidP="00D0683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40 чел.</w:t>
            </w:r>
          </w:p>
          <w:p w:rsidR="00060F95" w:rsidRPr="00060F95" w:rsidRDefault="00060F95" w:rsidP="00D0683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+ 4 (б-но)</w:t>
            </w:r>
          </w:p>
        </w:tc>
        <w:tc>
          <w:tcPr>
            <w:tcW w:w="1198" w:type="dxa"/>
            <w:vMerge/>
          </w:tcPr>
          <w:p w:rsidR="00060F95" w:rsidRPr="00FE4733" w:rsidRDefault="00060F95" w:rsidP="00D0683E">
            <w:pPr>
              <w:jc w:val="center"/>
              <w:rPr>
                <w:rFonts w:cstheme="minorHAnsi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060F95" w:rsidRPr="00BD360D" w:rsidRDefault="00060F95" w:rsidP="00D0683E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060F95" w:rsidRPr="00BD360D" w:rsidRDefault="00060F95" w:rsidP="00D0683E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60F95" w:rsidRPr="00715598" w:rsidTr="00060F95">
        <w:trPr>
          <w:trHeight w:val="379"/>
        </w:trPr>
        <w:tc>
          <w:tcPr>
            <w:tcW w:w="1891" w:type="dxa"/>
          </w:tcPr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Хостел 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завтрак комплекс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315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10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10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9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0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8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1198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60F95" w:rsidRPr="00060F95" w:rsidRDefault="00060F95" w:rsidP="00C25D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1200</w:t>
            </w:r>
          </w:p>
        </w:tc>
        <w:tc>
          <w:tcPr>
            <w:tcW w:w="1399" w:type="dxa"/>
          </w:tcPr>
          <w:p w:rsidR="00060F95" w:rsidRPr="00060F95" w:rsidRDefault="00060F95" w:rsidP="00C25D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-</w:t>
            </w:r>
          </w:p>
        </w:tc>
      </w:tr>
      <w:tr w:rsidR="00060F95" w:rsidRPr="00AE49B4" w:rsidTr="00060F95">
        <w:trPr>
          <w:trHeight w:val="379"/>
        </w:trPr>
        <w:tc>
          <w:tcPr>
            <w:tcW w:w="1891" w:type="dxa"/>
          </w:tcPr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*Гост. «Садко» ***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2х, 3х – местное размещение </w:t>
            </w:r>
          </w:p>
          <w:p w:rsidR="00060F95" w:rsidRPr="00060F95" w:rsidRDefault="00060F95" w:rsidP="00060F95">
            <w:pPr>
              <w:tabs>
                <w:tab w:val="left" w:pos="993"/>
                <w:tab w:val="left" w:pos="1843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10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535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10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9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785</w:t>
            </w:r>
          </w:p>
        </w:tc>
        <w:tc>
          <w:tcPr>
            <w:tcW w:w="90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9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295</w:t>
            </w:r>
          </w:p>
        </w:tc>
        <w:tc>
          <w:tcPr>
            <w:tcW w:w="1198" w:type="dxa"/>
          </w:tcPr>
          <w:p w:rsidR="00060F95" w:rsidRPr="00060F95" w:rsidRDefault="00060F95" w:rsidP="00C25DD0">
            <w:pPr>
              <w:jc w:val="center"/>
              <w:rPr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508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1200</w:t>
            </w:r>
          </w:p>
        </w:tc>
        <w:tc>
          <w:tcPr>
            <w:tcW w:w="1399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ind w:left="-8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600</w:t>
            </w:r>
          </w:p>
        </w:tc>
      </w:tr>
      <w:tr w:rsidR="00060F95" w:rsidRPr="00AE49B4" w:rsidTr="00060F95">
        <w:trPr>
          <w:trHeight w:val="711"/>
        </w:trPr>
        <w:tc>
          <w:tcPr>
            <w:tcW w:w="1891" w:type="dxa"/>
          </w:tcPr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Гост. «</w:t>
            </w: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AMAKS</w:t>
            </w: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отель Россия» ***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2х,3х,4х - местное размещение 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13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015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095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10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90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ind w:left="-108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9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790</w:t>
            </w:r>
          </w:p>
        </w:tc>
        <w:tc>
          <w:tcPr>
            <w:tcW w:w="1198" w:type="dxa"/>
          </w:tcPr>
          <w:p w:rsidR="00060F95" w:rsidRPr="00060F95" w:rsidRDefault="00060F95" w:rsidP="00C25DD0">
            <w:pPr>
              <w:jc w:val="center"/>
              <w:rPr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508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1200</w:t>
            </w:r>
          </w:p>
        </w:tc>
        <w:tc>
          <w:tcPr>
            <w:tcW w:w="1399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1750</w:t>
            </w:r>
          </w:p>
        </w:tc>
      </w:tr>
      <w:tr w:rsidR="00060F95" w:rsidRPr="00AE49B4" w:rsidTr="00060F95">
        <w:trPr>
          <w:trHeight w:val="338"/>
        </w:trPr>
        <w:tc>
          <w:tcPr>
            <w:tcW w:w="1891" w:type="dxa"/>
          </w:tcPr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Гост. «</w:t>
            </w:r>
            <w:proofErr w:type="gramStart"/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Интурист»*</w:t>
            </w:r>
            <w:proofErr w:type="gramEnd"/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**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2х,3х - местное размещение 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13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305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10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90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9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198" w:type="dxa"/>
          </w:tcPr>
          <w:p w:rsidR="00060F95" w:rsidRPr="00060F95" w:rsidRDefault="00060F95" w:rsidP="00C25DD0">
            <w:pPr>
              <w:jc w:val="center"/>
              <w:rPr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1508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1200</w:t>
            </w:r>
          </w:p>
        </w:tc>
        <w:tc>
          <w:tcPr>
            <w:tcW w:w="1399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</w:tc>
      </w:tr>
      <w:tr w:rsidR="00060F95" w:rsidRPr="00AE49B4" w:rsidTr="00060F95">
        <w:trPr>
          <w:trHeight w:val="338"/>
        </w:trPr>
        <w:tc>
          <w:tcPr>
            <w:tcW w:w="1891" w:type="dxa"/>
          </w:tcPr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Гост. «Волхов» ****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14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570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345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470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635</w:t>
            </w:r>
          </w:p>
        </w:tc>
        <w:tc>
          <w:tcPr>
            <w:tcW w:w="90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198" w:type="dxa"/>
          </w:tcPr>
          <w:p w:rsidR="00060F95" w:rsidRPr="00060F95" w:rsidRDefault="00060F95" w:rsidP="00C25DD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1800</w:t>
            </w:r>
          </w:p>
          <w:p w:rsidR="00060F95" w:rsidRPr="00060F95" w:rsidRDefault="00060F95" w:rsidP="00C25D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1200</w:t>
            </w:r>
          </w:p>
        </w:tc>
        <w:tc>
          <w:tcPr>
            <w:tcW w:w="1399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1150</w:t>
            </w:r>
          </w:p>
        </w:tc>
      </w:tr>
      <w:tr w:rsidR="00060F95" w:rsidRPr="00AE49B4" w:rsidTr="00060F95">
        <w:trPr>
          <w:trHeight w:val="338"/>
        </w:trPr>
        <w:tc>
          <w:tcPr>
            <w:tcW w:w="1891" w:type="dxa"/>
          </w:tcPr>
          <w:p w:rsidR="00060F95" w:rsidRPr="00060F95" w:rsidRDefault="00060F95" w:rsidP="00060F95">
            <w:pPr>
              <w:tabs>
                <w:tab w:val="left" w:pos="-312"/>
                <w:tab w:val="left" w:pos="993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b/>
                <w:color w:val="000000" w:themeColor="text1"/>
                <w:sz w:val="18"/>
                <w:szCs w:val="18"/>
              </w:rPr>
              <w:t xml:space="preserve">«Береста Парк отель» **** 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2х, 3х -  местное размещение</w:t>
            </w:r>
          </w:p>
          <w:p w:rsidR="00060F95" w:rsidRPr="00060F95" w:rsidRDefault="00060F95" w:rsidP="00060F95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завтрак шведский стол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15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960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13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2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12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905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11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795</w:t>
            </w:r>
          </w:p>
        </w:tc>
        <w:tc>
          <w:tcPr>
            <w:tcW w:w="1198" w:type="dxa"/>
          </w:tcPr>
          <w:p w:rsidR="00060F95" w:rsidRPr="00060F95" w:rsidRDefault="001530FD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060F95"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508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sz w:val="18"/>
                <w:szCs w:val="18"/>
              </w:rPr>
              <w:t>1200</w:t>
            </w:r>
          </w:p>
        </w:tc>
        <w:tc>
          <w:tcPr>
            <w:tcW w:w="1399" w:type="dxa"/>
          </w:tcPr>
          <w:p w:rsidR="00060F95" w:rsidRPr="00060F95" w:rsidRDefault="00060F95" w:rsidP="00C25DD0">
            <w:pPr>
              <w:tabs>
                <w:tab w:val="left" w:pos="993"/>
                <w:tab w:val="left" w:pos="1843"/>
              </w:tabs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060F95">
              <w:rPr>
                <w:rFonts w:cstheme="minorHAnsi"/>
                <w:b/>
                <w:color w:val="000000" w:themeColor="text1"/>
                <w:sz w:val="18"/>
                <w:szCs w:val="18"/>
              </w:rPr>
              <w:t>2730</w:t>
            </w:r>
          </w:p>
        </w:tc>
      </w:tr>
      <w:tr w:rsidR="00060F95" w:rsidRPr="00307B0B" w:rsidTr="00060F95">
        <w:trPr>
          <w:trHeight w:val="338"/>
        </w:trPr>
        <w:tc>
          <w:tcPr>
            <w:tcW w:w="10201" w:type="dxa"/>
            <w:gridSpan w:val="9"/>
          </w:tcPr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Доплата за экскурсионную программу</w:t>
            </w:r>
            <w:r w:rsidRPr="00060F95">
              <w:rPr>
                <w:rFonts w:cstheme="minorHAnsi"/>
                <w:b/>
                <w:bCs/>
                <w:i/>
                <w:sz w:val="18"/>
                <w:szCs w:val="18"/>
              </w:rPr>
              <w:t xml:space="preserve"> </w:t>
            </w:r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на взрослого в составе группы школьников: </w:t>
            </w:r>
            <w:proofErr w:type="gramStart"/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1</w:t>
            </w:r>
            <w:r w:rsidR="001530FD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8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50</w:t>
            </w:r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руб</w:t>
            </w:r>
            <w:proofErr w:type="spellEnd"/>
            <w:proofErr w:type="gramEnd"/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/чел.</w:t>
            </w:r>
          </w:p>
          <w:p w:rsidR="00060F95" w:rsidRPr="00060F95" w:rsidRDefault="00060F95" w:rsidP="00060F95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Доплата за экскурсионную программу на учащегося старше 14 лет в составе группы школьников: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820 </w:t>
            </w:r>
            <w:proofErr w:type="spellStart"/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руб</w:t>
            </w:r>
            <w:proofErr w:type="spellEnd"/>
            <w:r w:rsidRPr="00060F95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/чел.</w:t>
            </w:r>
          </w:p>
        </w:tc>
      </w:tr>
      <w:tr w:rsidR="00060F95" w:rsidRPr="000E44DD" w:rsidTr="00060F95">
        <w:trPr>
          <w:trHeight w:val="338"/>
        </w:trPr>
        <w:tc>
          <w:tcPr>
            <w:tcW w:w="10201" w:type="dxa"/>
            <w:gridSpan w:val="9"/>
          </w:tcPr>
          <w:p w:rsidR="00060F95" w:rsidRPr="000E44DD" w:rsidRDefault="00060F95" w:rsidP="00060F95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</w:pP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Внимание! При проживании в гостинице «Садко»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если количество взрослых превышает допустимое значение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- 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за взросл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ого</w:t>
            </w:r>
            <w:r w:rsidRPr="000E44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 xml:space="preserve"> берется доплата </w:t>
            </w:r>
            <w:r w:rsidR="001530F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в размере 6</w:t>
            </w:r>
            <w:bookmarkStart w:id="0" w:name="_GoBack"/>
            <w:bookmarkEnd w:id="0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00 руб./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сут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8"/>
              </w:rPr>
              <w:t>.</w:t>
            </w:r>
          </w:p>
        </w:tc>
      </w:tr>
    </w:tbl>
    <w:p w:rsidR="008826C0" w:rsidRDefault="008826C0"/>
    <w:sectPr w:rsidR="0088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5A9"/>
    <w:multiLevelType w:val="hybridMultilevel"/>
    <w:tmpl w:val="4C70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B5"/>
    <w:multiLevelType w:val="hybridMultilevel"/>
    <w:tmpl w:val="876CC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611"/>
    <w:multiLevelType w:val="hybridMultilevel"/>
    <w:tmpl w:val="7BCCA80A"/>
    <w:lvl w:ilvl="0" w:tplc="143A50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95"/>
    <w:rsid w:val="00060F95"/>
    <w:rsid w:val="001530FD"/>
    <w:rsid w:val="00675533"/>
    <w:rsid w:val="008826C0"/>
    <w:rsid w:val="00C2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2BBC-CFBE-4637-8F8C-47D334D1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0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060F95"/>
    <w:pPr>
      <w:pBdr>
        <w:bottom w:val="single" w:sz="8" w:space="4" w:color="5B9BD5" w:themeColor="accent1"/>
      </w:pBdr>
      <w:spacing w:before="480" w:after="300" w:line="240" w:lineRule="auto"/>
      <w:contextualSpacing/>
    </w:pPr>
    <w:rPr>
      <w:b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60F95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06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0F95"/>
    <w:pPr>
      <w:ind w:left="720"/>
      <w:contextualSpacing/>
    </w:pPr>
  </w:style>
  <w:style w:type="character" w:styleId="a7">
    <w:name w:val="Strong"/>
    <w:uiPriority w:val="22"/>
    <w:qFormat/>
    <w:rsid w:val="00060F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60F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Grid Table Light"/>
    <w:basedOn w:val="a1"/>
    <w:uiPriority w:val="40"/>
    <w:rsid w:val="00060F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Intense Quote"/>
    <w:basedOn w:val="a"/>
    <w:next w:val="a"/>
    <w:link w:val="aa"/>
    <w:uiPriority w:val="30"/>
    <w:qFormat/>
    <w:rsid w:val="00060F9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060F9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5557</Characters>
  <Application>Microsoft Office Word</Application>
  <DocSecurity>0</DocSecurity>
  <Lines>115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2025-12-10T12:50:00Z</dcterms:created>
  <dcterms:modified xsi:type="dcterms:W3CDTF">2025-12-10T12:50:00Z</dcterms:modified>
</cp:coreProperties>
</file>