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90" w:rsidRPr="00807F90" w:rsidRDefault="00807F90" w:rsidP="00C90023">
      <w:pPr>
        <w:pStyle w:val="aa"/>
        <w:spacing w:before="0" w:after="0" w:line="240" w:lineRule="auto"/>
        <w:ind w:left="862" w:right="862"/>
        <w:rPr>
          <w:rFonts w:ascii="Cambria" w:hAnsi="Cambria"/>
          <w:sz w:val="52"/>
          <w:szCs w:val="52"/>
        </w:rPr>
      </w:pPr>
      <w:bookmarkStart w:id="0" w:name="_Toc156561592"/>
      <w:r w:rsidRPr="00807F90">
        <w:rPr>
          <w:rFonts w:ascii="Cambria" w:hAnsi="Cambria"/>
          <w:sz w:val="52"/>
          <w:szCs w:val="52"/>
        </w:rPr>
        <w:t xml:space="preserve">Великий </w:t>
      </w:r>
      <w:proofErr w:type="gramStart"/>
      <w:r w:rsidRPr="00807F90">
        <w:rPr>
          <w:rFonts w:ascii="Cambria" w:hAnsi="Cambria"/>
          <w:sz w:val="52"/>
          <w:szCs w:val="52"/>
        </w:rPr>
        <w:t>Новгород</w:t>
      </w:r>
      <w:r>
        <w:rPr>
          <w:rFonts w:ascii="Cambria" w:hAnsi="Cambria"/>
          <w:sz w:val="52"/>
          <w:szCs w:val="52"/>
        </w:rPr>
        <w:t xml:space="preserve">  (</w:t>
      </w:r>
      <w:proofErr w:type="gramEnd"/>
      <w:r>
        <w:rPr>
          <w:rFonts w:ascii="Cambria" w:hAnsi="Cambria"/>
          <w:sz w:val="52"/>
          <w:szCs w:val="52"/>
        </w:rPr>
        <w:t>2 дня/1</w:t>
      </w:r>
      <w:r w:rsidRPr="00807F90">
        <w:rPr>
          <w:rFonts w:ascii="Cambria" w:hAnsi="Cambria"/>
          <w:sz w:val="52"/>
          <w:szCs w:val="52"/>
        </w:rPr>
        <w:t>ночь)</w:t>
      </w:r>
      <w:bookmarkEnd w:id="0"/>
    </w:p>
    <w:p w:rsidR="00807F90" w:rsidRPr="00807F90" w:rsidRDefault="00807F90" w:rsidP="00C90023">
      <w:pPr>
        <w:pStyle w:val="aa"/>
        <w:spacing w:before="0" w:after="0" w:line="240" w:lineRule="auto"/>
        <w:ind w:left="862" w:right="862"/>
        <w:rPr>
          <w:rFonts w:ascii="Cambria" w:hAnsi="Cambria"/>
          <w:sz w:val="52"/>
          <w:szCs w:val="52"/>
        </w:rPr>
      </w:pPr>
      <w:r w:rsidRPr="00807F90">
        <w:rPr>
          <w:rFonts w:ascii="Cambria" w:hAnsi="Cambria"/>
          <w:sz w:val="52"/>
          <w:szCs w:val="52"/>
        </w:rPr>
        <w:t xml:space="preserve">Программа: Великий Новгород </w:t>
      </w:r>
    </w:p>
    <w:p w:rsidR="00807F90" w:rsidRDefault="00807F90" w:rsidP="00807F90">
      <w:pPr>
        <w:tabs>
          <w:tab w:val="left" w:pos="1332"/>
          <w:tab w:val="left" w:pos="2268"/>
        </w:tabs>
        <w:spacing w:after="0" w:line="240" w:lineRule="auto"/>
        <w:jc w:val="both"/>
        <w:rPr>
          <w:rFonts w:cstheme="minorHAnsi"/>
          <w:b/>
          <w:color w:val="7299BA"/>
          <w:sz w:val="24"/>
          <w:szCs w:val="24"/>
        </w:rPr>
      </w:pPr>
    </w:p>
    <w:p w:rsidR="00807F90" w:rsidRPr="00807F90" w:rsidRDefault="00807F90" w:rsidP="00807F90">
      <w:pPr>
        <w:tabs>
          <w:tab w:val="left" w:pos="1332"/>
          <w:tab w:val="left" w:pos="2268"/>
        </w:tabs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</w:rPr>
      </w:pPr>
      <w:r w:rsidRPr="00807F90">
        <w:rPr>
          <w:rFonts w:ascii="Cambria" w:hAnsi="Cambria" w:cstheme="minorHAnsi"/>
          <w:b/>
          <w:color w:val="000000" w:themeColor="text1"/>
          <w:sz w:val="24"/>
          <w:szCs w:val="24"/>
        </w:rPr>
        <w:t>1 день</w:t>
      </w:r>
      <w:r w:rsidRPr="00807F90">
        <w:rPr>
          <w:rFonts w:ascii="Cambria" w:hAnsi="Cambria" w:cstheme="minorHAnsi"/>
          <w:color w:val="000000" w:themeColor="text1"/>
          <w:sz w:val="24"/>
        </w:rPr>
        <w:t xml:space="preserve"> </w:t>
      </w:r>
    </w:p>
    <w:p w:rsidR="00807F90" w:rsidRPr="00807F90" w:rsidRDefault="00807F90" w:rsidP="00807F90">
      <w:pPr>
        <w:tabs>
          <w:tab w:val="left" w:pos="1332"/>
          <w:tab w:val="left" w:pos="2268"/>
        </w:tabs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07F90">
        <w:rPr>
          <w:rFonts w:ascii="Cambria" w:hAnsi="Cambria" w:cstheme="minorHAnsi"/>
          <w:color w:val="000000" w:themeColor="text1"/>
          <w:sz w:val="24"/>
          <w:szCs w:val="24"/>
        </w:rPr>
        <w:t>Группа приезжает на поезде. Встре</w:t>
      </w:r>
      <w:r>
        <w:rPr>
          <w:rFonts w:ascii="Cambria" w:hAnsi="Cambria" w:cstheme="minorHAnsi"/>
          <w:color w:val="000000" w:themeColor="text1"/>
          <w:sz w:val="24"/>
          <w:szCs w:val="24"/>
        </w:rPr>
        <w:t xml:space="preserve">ча на ж/д вокзале с табличкой: 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на перроне или у центрального входа со стороны перрона. Заезд в хостел/гостиницу. 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 xml:space="preserve">Завтрак в гостинице. </w:t>
      </w:r>
    </w:p>
    <w:p w:rsidR="00807F90" w:rsidRPr="00807F90" w:rsidRDefault="00807F90" w:rsidP="00807F90">
      <w:pPr>
        <w:spacing w:before="120" w:after="120" w:line="240" w:lineRule="auto"/>
        <w:ind w:right="-78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07F90"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  <w:t>Обзорная экскурсия</w:t>
      </w:r>
      <w:r w:rsidRPr="00807F90">
        <w:rPr>
          <w:rFonts w:ascii="Cambria" w:hAnsi="Cambria" w:cstheme="minorHAnsi"/>
          <w:bCs/>
          <w:color w:val="000000" w:themeColor="text1"/>
          <w:spacing w:val="-4"/>
          <w:sz w:val="24"/>
          <w:szCs w:val="24"/>
        </w:rPr>
        <w:t xml:space="preserve"> по городу и его окрестностей</w:t>
      </w:r>
      <w:r w:rsidRPr="00807F90"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807F9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«Новгород - древнейший центр русского государства» - достопримечательности 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торговая и софийская сторона города, современный город, мост Александра Невского, новгородский Университет имени Ярослава Мудрого; место, где была найдена </w:t>
      </w:r>
      <w:r w:rsidRPr="00807F9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первая Берестяная грамота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, </w:t>
      </w:r>
      <w:r w:rsidRPr="00807F9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церковь Спаса Преображения на Ильине улице 1374 год – уникальная коллекция фресковой живописи Феофана Грека,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Знаменский собор XVII век, церковь Федора </w:t>
      </w:r>
      <w:proofErr w:type="spellStart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>Стратилата</w:t>
      </w:r>
      <w:proofErr w:type="spellEnd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на Ручью 1360-1361 гг. Вы совершите путешествие по </w:t>
      </w:r>
      <w:proofErr w:type="spellStart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>Неревскому</w:t>
      </w:r>
      <w:proofErr w:type="spellEnd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концу Великого Новгорода, увидите церковь Петра и Павла в Кожевниках (1406г.), ансамбль бывшего Зверина монастыря. </w:t>
      </w:r>
    </w:p>
    <w:p w:rsidR="00807F90" w:rsidRPr="00807F90" w:rsidRDefault="00807F90" w:rsidP="00807F90">
      <w:pPr>
        <w:spacing w:before="120" w:after="120" w:line="240" w:lineRule="auto"/>
        <w:ind w:right="-78"/>
        <w:jc w:val="both"/>
        <w:rPr>
          <w:rStyle w:val="a8"/>
          <w:rFonts w:ascii="Cambria" w:hAnsi="Cambria" w:cstheme="minorHAnsi"/>
          <w:color w:val="000000" w:themeColor="text1"/>
          <w:sz w:val="24"/>
          <w:szCs w:val="24"/>
        </w:rPr>
      </w:pPr>
    </w:p>
    <w:p w:rsidR="00807F90" w:rsidRPr="00807F90" w:rsidRDefault="00807F90" w:rsidP="00807F90">
      <w:pPr>
        <w:spacing w:before="120" w:after="120" w:line="240" w:lineRule="auto"/>
        <w:ind w:right="-78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07F90">
        <w:rPr>
          <w:rStyle w:val="a8"/>
          <w:rFonts w:ascii="Cambria" w:hAnsi="Cambria" w:cstheme="minorHAnsi"/>
          <w:color w:val="000000" w:themeColor="text1"/>
          <w:sz w:val="24"/>
          <w:szCs w:val="24"/>
        </w:rPr>
        <w:t xml:space="preserve">Экскурсия по Кремлевскому комплексу «Стены и башни Древнего Детинца» 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- оборонительное сооружение 1044 г., заложенное князем Ярославом Мудрым: Владычный двор, </w:t>
      </w:r>
      <w:proofErr w:type="spellStart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>Лихудов</w:t>
      </w:r>
      <w:proofErr w:type="spellEnd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корпус XVIII в., </w:t>
      </w:r>
      <w:proofErr w:type="spellStart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>Магдебургские</w:t>
      </w:r>
      <w:proofErr w:type="spellEnd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врата XVII в., </w:t>
      </w:r>
      <w:proofErr w:type="spellStart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>Часозвоня</w:t>
      </w:r>
      <w:proofErr w:type="spellEnd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1673 г., подъем на Софийскую звонницу XVI в., древние колокола XVI-XVII вв., </w:t>
      </w:r>
      <w:r w:rsidRPr="00807F90">
        <w:rPr>
          <w:rStyle w:val="a8"/>
          <w:rFonts w:ascii="Cambria" w:hAnsi="Cambria" w:cstheme="minorHAnsi"/>
          <w:color w:val="000000" w:themeColor="text1"/>
          <w:sz w:val="24"/>
          <w:szCs w:val="24"/>
        </w:rPr>
        <w:t xml:space="preserve">Памятник «Тысячелетие России» 1862 г. 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– история государства российского, запечатленная в бронзе, </w:t>
      </w:r>
      <w:r w:rsidRPr="00807F90">
        <w:rPr>
          <w:rStyle w:val="a8"/>
          <w:rFonts w:ascii="Cambria" w:hAnsi="Cambria" w:cstheme="minorHAnsi"/>
          <w:color w:val="000000" w:themeColor="text1"/>
          <w:sz w:val="24"/>
          <w:szCs w:val="24"/>
        </w:rPr>
        <w:t xml:space="preserve">Софийский собор XI в., 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церковь Андрея </w:t>
      </w:r>
      <w:proofErr w:type="spellStart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>Стратилата</w:t>
      </w:r>
      <w:proofErr w:type="spellEnd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1173 г.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eastAsia="Times New Roman" w:hAnsi="Cambria" w:cstheme="minorHAnsi"/>
          <w:b/>
          <w:color w:val="000000" w:themeColor="text1"/>
          <w:sz w:val="24"/>
          <w:szCs w:val="24"/>
          <w:lang w:eastAsia="ru-RU"/>
        </w:rPr>
      </w:pP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</w:pPr>
      <w:proofErr w:type="spellStart"/>
      <w:r w:rsidRPr="00807F90">
        <w:rPr>
          <w:rFonts w:ascii="Cambria" w:eastAsia="Times New Roman" w:hAnsi="Cambria" w:cstheme="minorHAnsi"/>
          <w:b/>
          <w:color w:val="000000" w:themeColor="text1"/>
          <w:sz w:val="24"/>
          <w:szCs w:val="24"/>
          <w:lang w:eastAsia="ru-RU"/>
        </w:rPr>
        <w:t>Иммерсивная</w:t>
      </w:r>
      <w:proofErr w:type="spellEnd"/>
      <w:r w:rsidRPr="00807F90">
        <w:rPr>
          <w:rFonts w:ascii="Cambria" w:eastAsia="Times New Roman" w:hAnsi="Cambria" w:cstheme="minorHAnsi"/>
          <w:b/>
          <w:color w:val="000000" w:themeColor="text1"/>
          <w:sz w:val="24"/>
          <w:szCs w:val="24"/>
          <w:lang w:eastAsia="ru-RU"/>
        </w:rPr>
        <w:t xml:space="preserve"> экскурсия «Слушай Новгород»</w:t>
      </w:r>
      <w:r w:rsidRPr="00807F90"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  <w:t xml:space="preserve"> — это прогулка, спектакль, где легенды, события и судьбы людей, будущее, прошлое и настоящее сложатся в удивительную историю, которая происходит здесь и сейчас. 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hAnsi="Cambria" w:cstheme="minorHAnsi"/>
          <w:bCs/>
          <w:color w:val="000000" w:themeColor="text1"/>
          <w:spacing w:val="-4"/>
          <w:sz w:val="24"/>
          <w:szCs w:val="24"/>
        </w:rPr>
      </w:pPr>
      <w:r w:rsidRPr="00807F90"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  <w:t>Происходит с вами — потому что вы главный герой этой истории. Происходит с городом — потому что на два часа он станет главной декорацией нашего спектакля. Каким будет это путешествие, зависит от вас, потому что оно будет наполнено вашими эмоциями, воспоминаниями и личными смыслами.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807F90"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  <w:t xml:space="preserve">Начало маршрута у Ганзейского фонтана, конечная точка — Театр Драмы им. Ф. М. Достоевского. Примечательные места на маршруте: Аркада Гостиного двора, Вал и ров окольного города, Ганзейский знак, Ганзейский фонтан, Городской пляж, </w:t>
      </w:r>
      <w:proofErr w:type="spellStart"/>
      <w:r w:rsidRPr="00807F90"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  <w:t>Грановитая</w:t>
      </w:r>
      <w:proofErr w:type="spellEnd"/>
      <w:r w:rsidRPr="00807F90"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  <w:t xml:space="preserve"> палата, Звонница Софийского собора, Кремлевский парк, Никольский собор на </w:t>
      </w:r>
      <w:proofErr w:type="spellStart"/>
      <w:r w:rsidRPr="00807F90"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  <w:t>Ярославовом</w:t>
      </w:r>
      <w:proofErr w:type="spellEnd"/>
      <w:r w:rsidRPr="00807F90"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  <w:t xml:space="preserve"> Дворище, Новгородская областная филармония, Новгородский академический театр драмы, Памятник Тысячелетие России, Пешеходный (Горбатый) мост, Путевой дворец в Великом Новгороде, Софийская площадь, Церковь Жен Мироносиц, Церковь </w:t>
      </w:r>
      <w:proofErr w:type="spellStart"/>
      <w:r w:rsidRPr="00807F90"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  <w:t>Параскевы</w:t>
      </w:r>
      <w:proofErr w:type="spellEnd"/>
      <w:r w:rsidRPr="00807F90"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  <w:t xml:space="preserve"> Пятницы на Торгу, </w:t>
      </w:r>
      <w:proofErr w:type="spellStart"/>
      <w:r w:rsidRPr="00807F90"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  <w:t>Ярославово</w:t>
      </w:r>
      <w:proofErr w:type="spellEnd"/>
      <w:r w:rsidRPr="00807F90"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  <w:t xml:space="preserve"> дворище и Древний торг.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 xml:space="preserve">Обед в кафе/ресторане города (комплекс). </w:t>
      </w:r>
    </w:p>
    <w:p w:rsidR="00807F90" w:rsidRPr="00807F90" w:rsidRDefault="00807F90" w:rsidP="00807F90">
      <w:pPr>
        <w:spacing w:after="0" w:line="240" w:lineRule="auto"/>
        <w:jc w:val="both"/>
        <w:rPr>
          <w:rFonts w:ascii="Cambria" w:hAnsi="Cambria" w:cstheme="minorHAnsi"/>
          <w:b/>
          <w:bCs/>
          <w:color w:val="000000" w:themeColor="text1"/>
          <w:spacing w:val="-4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z w:val="24"/>
          <w:szCs w:val="24"/>
        </w:rPr>
        <w:t>Далее на выбор:</w:t>
      </w:r>
    </w:p>
    <w:p w:rsidR="00807F90" w:rsidRPr="00807F90" w:rsidRDefault="00807F90" w:rsidP="00807F90">
      <w:pPr>
        <w:pStyle w:val="a7"/>
        <w:numPr>
          <w:ilvl w:val="0"/>
          <w:numId w:val="2"/>
        </w:num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Экскурсия «Берестяная Почта столетий» 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Коллекция Новгородского музея является самым большим в мире собранием средневековых археологических 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lastRenderedPageBreak/>
        <w:t>предметов и имеет эталонный характер. Вы познакомитесь с уникальной коллекцией берестяных грамот</w:t>
      </w:r>
      <w:r w:rsidRPr="00807F90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 xml:space="preserve"> </w:t>
      </w:r>
      <w:r w:rsidRPr="00807F90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ИЛИ</w:t>
      </w:r>
    </w:p>
    <w:p w:rsidR="00807F90" w:rsidRPr="00807F90" w:rsidRDefault="00807F90" w:rsidP="00807F90">
      <w:pPr>
        <w:pStyle w:val="a7"/>
        <w:numPr>
          <w:ilvl w:val="0"/>
          <w:numId w:val="2"/>
        </w:num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pacing w:val="-4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 xml:space="preserve">Экскурсия «Музей письменности». </w:t>
      </w:r>
      <w:r w:rsidRPr="00807F90">
        <w:rPr>
          <w:rFonts w:ascii="Cambria" w:hAnsi="Cambria" w:cstheme="minorHAnsi"/>
          <w:color w:val="000000" w:themeColor="text1"/>
          <w:spacing w:val="-4"/>
          <w:sz w:val="24"/>
          <w:szCs w:val="24"/>
        </w:rPr>
        <w:t xml:space="preserve">Экспозиция рассказывает об истории древнерусской книги, искусстве книжного украшения, развитии книгопечатания в России, судьбе новгородских библиотек. В музее вы увидите надписи, сделанные древними новгородцами на предметах быта, древнерусские монеты и печати, каменные кресты и фрагменты штукатурки с кириллическими и глаголическими надписями; узнаете о ремеслах и декоративно-прикладном искусстве новгородцев. </w:t>
      </w:r>
    </w:p>
    <w:p w:rsidR="00807F90" w:rsidRDefault="00807F90" w:rsidP="00807F90">
      <w:pPr>
        <w:tabs>
          <w:tab w:val="left" w:pos="993"/>
          <w:tab w:val="left" w:pos="1843"/>
        </w:tabs>
        <w:spacing w:before="120" w:after="120" w:line="240" w:lineRule="auto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</w:p>
    <w:p w:rsidR="00807F90" w:rsidRPr="00807F90" w:rsidRDefault="00807F90" w:rsidP="00807F90">
      <w:pPr>
        <w:tabs>
          <w:tab w:val="left" w:pos="993"/>
          <w:tab w:val="left" w:pos="1843"/>
        </w:tabs>
        <w:spacing w:before="120" w:after="120" w:line="240" w:lineRule="auto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2 день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Завтрак в гостинице.  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>Освобождение номеров (вещи в камеру хранения).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07F9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Загородная экскурсия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>:</w:t>
      </w:r>
      <w:r w:rsidRPr="00807F9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«Южные окрестности Великого Новгорода». 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07F9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Экскурсия «Мир русской деревни» -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этнографический музей </w:t>
      </w:r>
      <w:r w:rsidRPr="00807F9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«</w:t>
      </w:r>
      <w:proofErr w:type="spellStart"/>
      <w:r w:rsidRPr="00807F9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Витославлицы</w:t>
      </w:r>
      <w:proofErr w:type="spellEnd"/>
      <w:r w:rsidRPr="00807F9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»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XVI – XIX вв. – великолепие построек зодчих мастеров средневековья. Здесь собраны уникальные подлинные деревянные строения – церкви, избы, хозяйственные постройки. Посещение деревенских изб – знакомство с бытом и традициями русской деревни XV-XVII вв.</w:t>
      </w:r>
    </w:p>
    <w:p w:rsidR="00807F90" w:rsidRPr="00807F90" w:rsidRDefault="00807F90" w:rsidP="00807F90">
      <w:pPr>
        <w:spacing w:before="120" w:after="120" w:line="240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807F90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Посещение ремесленных рядов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 xml:space="preserve">Обед в кафе/ресторане города (комплекс). 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Style w:val="a5"/>
          <w:rFonts w:ascii="Cambria" w:hAnsi="Cambria" w:cstheme="minorHAnsi"/>
          <w:i w:val="0"/>
          <w:color w:val="000000" w:themeColor="text1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Интерактивная программа - </w:t>
      </w:r>
      <w:proofErr w:type="spellStart"/>
      <w:r w:rsidRPr="00807F90">
        <w:rPr>
          <w:rFonts w:ascii="Cambria" w:hAnsi="Cambria" w:cstheme="minorHAnsi"/>
          <w:b/>
          <w:color w:val="000000" w:themeColor="text1"/>
          <w:sz w:val="24"/>
          <w:szCs w:val="24"/>
        </w:rPr>
        <w:t>квест</w:t>
      </w:r>
      <w:proofErr w:type="spellEnd"/>
      <w:r w:rsidRPr="00807F90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«Соколиный двор»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Экспозиция знакомит посетителей с историей соколиной охоты как традиционного занятия на Руси и дает представление о наиболее характерных видах пернатых хищников как используемых для соколиной охоты, так и просто обитающих на территории Новгородской области. </w:t>
      </w:r>
      <w:r w:rsidRPr="00807F90">
        <w:rPr>
          <w:rStyle w:val="a5"/>
          <w:rFonts w:ascii="Cambria" w:hAnsi="Cambria" w:cstheme="minorHAnsi"/>
          <w:color w:val="000000" w:themeColor="text1"/>
          <w:sz w:val="24"/>
          <w:szCs w:val="24"/>
        </w:rPr>
        <w:t xml:space="preserve">На выставке представлены живые дневные и ночные хищные птицы: черный коршун, осоед, ястреб-тетеревятник, ястреб-перепелятник, сарыч, </w:t>
      </w:r>
      <w:proofErr w:type="spellStart"/>
      <w:r w:rsidRPr="00807F90">
        <w:rPr>
          <w:rStyle w:val="a5"/>
          <w:rFonts w:ascii="Cambria" w:hAnsi="Cambria" w:cstheme="minorHAnsi"/>
          <w:color w:val="000000" w:themeColor="text1"/>
          <w:sz w:val="24"/>
          <w:szCs w:val="24"/>
        </w:rPr>
        <w:t>балобан</w:t>
      </w:r>
      <w:proofErr w:type="spellEnd"/>
      <w:r w:rsidRPr="00807F90">
        <w:rPr>
          <w:rStyle w:val="a5"/>
          <w:rFonts w:ascii="Cambria" w:hAnsi="Cambria" w:cstheme="minorHAnsi"/>
          <w:color w:val="000000" w:themeColor="text1"/>
          <w:sz w:val="24"/>
          <w:szCs w:val="24"/>
        </w:rPr>
        <w:t>, сапсан, чеглок, пустельга, филин, серая неясыть, сипуха, ушастая сова, ворон.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z w:val="24"/>
          <w:szCs w:val="24"/>
        </w:rPr>
        <w:t>Мастер – класс «новгородский сувенир».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Сувенир, сделанный своими руками, сможет стать замечательным подарком для ваших друзей и близких (роспись фарфорового блюдца или изготовление берестяной игрушки, лоскутной птички-оберега, салфетки в набивной технике и </w:t>
      </w:r>
      <w:proofErr w:type="spellStart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>т.п</w:t>
      </w:r>
      <w:proofErr w:type="spellEnd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>)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ИЛИ кулинарный мастер – класс </w:t>
      </w:r>
      <w:r w:rsidRPr="00807F90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с доплатой 800 рублей за человека</w:t>
      </w:r>
      <w:r w:rsidRPr="00807F90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на выбор</w:t>
      </w:r>
      <w:r w:rsidRPr="00807F90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: </w:t>
      </w:r>
    </w:p>
    <w:p w:rsidR="00807F90" w:rsidRPr="00807F90" w:rsidRDefault="00807F90" w:rsidP="00807F9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proofErr w:type="gramStart"/>
      <w:r w:rsidRPr="00807F90">
        <w:rPr>
          <w:rFonts w:ascii="Cambria" w:hAnsi="Cambria" w:cstheme="minorHAnsi"/>
          <w:b/>
          <w:color w:val="000000" w:themeColor="text1"/>
          <w:sz w:val="24"/>
          <w:szCs w:val="24"/>
        </w:rPr>
        <w:t>Кулинарный  мастер</w:t>
      </w:r>
      <w:proofErr w:type="gramEnd"/>
      <w:r w:rsidRPr="00807F90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класс  под руководством шеф-повара </w:t>
      </w:r>
    </w:p>
    <w:p w:rsidR="00807F90" w:rsidRPr="00807F90" w:rsidRDefault="00807F90" w:rsidP="00807F90">
      <w:pPr>
        <w:pStyle w:val="a7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Вариант -  печем «трио» новгородских </w:t>
      </w:r>
      <w:proofErr w:type="gramStart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>пирогов ;</w:t>
      </w:r>
      <w:proofErr w:type="gramEnd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</w:p>
    <w:p w:rsidR="00807F90" w:rsidRPr="00807F90" w:rsidRDefault="00807F90" w:rsidP="00807F90">
      <w:pPr>
        <w:pStyle w:val="a7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ru-RU"/>
        </w:rPr>
      </w:pPr>
      <w:r w:rsidRPr="00807F90">
        <w:rPr>
          <w:rFonts w:ascii="Cambria" w:hAnsi="Cambria" w:cstheme="minorHAnsi"/>
          <w:color w:val="000000" w:themeColor="text1"/>
          <w:sz w:val="24"/>
          <w:szCs w:val="24"/>
        </w:rPr>
        <w:t>вариант – лепим новгородские пельмени;</w:t>
      </w:r>
    </w:p>
    <w:p w:rsidR="00807F90" w:rsidRPr="00807F90" w:rsidRDefault="00807F90" w:rsidP="00807F90">
      <w:pPr>
        <w:pStyle w:val="a7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вариант – </w:t>
      </w:r>
      <w:proofErr w:type="gramStart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>печем  новгородский</w:t>
      </w:r>
      <w:proofErr w:type="gramEnd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 крендель.</w:t>
      </w:r>
    </w:p>
    <w:p w:rsidR="00807F90" w:rsidRPr="00807F90" w:rsidRDefault="00807F90" w:rsidP="00807F90">
      <w:pPr>
        <w:pStyle w:val="a7"/>
        <w:numPr>
          <w:ilvl w:val="0"/>
          <w:numId w:val="1"/>
        </w:numPr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807F90">
        <w:rPr>
          <w:rFonts w:ascii="Cambria" w:eastAsia="Times New Roman" w:hAnsi="Cambria" w:cstheme="minorHAnsi"/>
          <w:b/>
          <w:color w:val="000000" w:themeColor="text1"/>
          <w:sz w:val="24"/>
          <w:szCs w:val="24"/>
          <w:lang w:eastAsia="ru-RU"/>
        </w:rPr>
        <w:t>Кулинарный мастер – класс «Шоколадная открытка».</w:t>
      </w:r>
      <w:r w:rsidRPr="00807F90">
        <w:rPr>
          <w:rFonts w:ascii="Cambria" w:hAnsi="Cambria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Вы сможете приготовить в мастерской </w:t>
      </w:r>
      <w:proofErr w:type="gramStart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>шоколада  уникальную</w:t>
      </w:r>
      <w:proofErr w:type="gramEnd"/>
      <w:r w:rsidRPr="00807F90">
        <w:rPr>
          <w:rFonts w:ascii="Cambria" w:hAnsi="Cambria" w:cstheme="minorHAnsi"/>
          <w:color w:val="000000" w:themeColor="text1"/>
          <w:sz w:val="24"/>
          <w:szCs w:val="24"/>
        </w:rPr>
        <w:t xml:space="preserve"> шоколадную открытку</w:t>
      </w:r>
      <w:r w:rsidRPr="00807F90">
        <w:rPr>
          <w:rFonts w:ascii="Cambria" w:hAnsi="Cambria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07F90">
        <w:rPr>
          <w:rFonts w:ascii="Cambria" w:hAnsi="Cambria" w:cstheme="minorHAnsi"/>
          <w:color w:val="000000" w:themeColor="text1"/>
          <w:sz w:val="24"/>
          <w:szCs w:val="24"/>
        </w:rPr>
        <w:t>из белого шоколада с изображением города – самое сладкое воспоминание и неповторимый подарок, сделанный своими руками.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 xml:space="preserve">Свободное время. </w:t>
      </w:r>
    </w:p>
    <w:p w:rsidR="00807F90" w:rsidRPr="00807F90" w:rsidRDefault="00807F90" w:rsidP="00807F90">
      <w:pPr>
        <w:spacing w:before="120" w:after="120" w:line="240" w:lineRule="auto"/>
        <w:jc w:val="both"/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</w:pPr>
      <w:r w:rsidRPr="00807F90">
        <w:rPr>
          <w:rFonts w:ascii="Cambria" w:hAnsi="Cambria" w:cstheme="minorHAnsi"/>
          <w:b/>
          <w:color w:val="000000" w:themeColor="text1"/>
          <w:spacing w:val="-4"/>
          <w:sz w:val="24"/>
          <w:szCs w:val="24"/>
        </w:rPr>
        <w:t>Отъезд на ж/д вокзал.</w:t>
      </w:r>
    </w:p>
    <w:p w:rsidR="00807F90" w:rsidRPr="00807F90" w:rsidRDefault="00807F90" w:rsidP="00807F90">
      <w:pPr>
        <w:rPr>
          <w:rFonts w:ascii="Cambria" w:hAnsi="Cambria"/>
          <w:b/>
        </w:rPr>
      </w:pPr>
      <w:r w:rsidRPr="00807F90">
        <w:rPr>
          <w:rFonts w:ascii="Cambria" w:hAnsi="Cambria"/>
          <w:b/>
        </w:rPr>
        <w:t>В стоимость включено:</w:t>
      </w:r>
    </w:p>
    <w:p w:rsidR="00807F90" w:rsidRPr="00807F90" w:rsidRDefault="00807F90" w:rsidP="00807F90">
      <w:pPr>
        <w:pStyle w:val="a7"/>
        <w:numPr>
          <w:ilvl w:val="0"/>
          <w:numId w:val="4"/>
        </w:numPr>
        <w:rPr>
          <w:rFonts w:ascii="Cambria" w:hAnsi="Cambria"/>
        </w:rPr>
      </w:pPr>
      <w:r w:rsidRPr="00807F90">
        <w:rPr>
          <w:rFonts w:ascii="Cambria" w:hAnsi="Cambria"/>
        </w:rPr>
        <w:lastRenderedPageBreak/>
        <w:t xml:space="preserve">проживание в гостинице выбранной категории; питание (завтрак, обед); экскурсионная программа (вкл. </w:t>
      </w:r>
      <w:proofErr w:type="spellStart"/>
      <w:r w:rsidRPr="00807F90">
        <w:rPr>
          <w:rFonts w:ascii="Cambria" w:hAnsi="Cambria"/>
        </w:rPr>
        <w:t>вх</w:t>
      </w:r>
      <w:proofErr w:type="spellEnd"/>
      <w:r w:rsidRPr="00807F90">
        <w:rPr>
          <w:rFonts w:ascii="Cambria" w:hAnsi="Cambria"/>
        </w:rPr>
        <w:t xml:space="preserve">. билеты в музеи); услуги гида; транспортное сопровождение по программе тура. </w:t>
      </w:r>
    </w:p>
    <w:p w:rsidR="00807F90" w:rsidRPr="00807F90" w:rsidRDefault="00807F90" w:rsidP="00807F90">
      <w:pPr>
        <w:pStyle w:val="a7"/>
        <w:numPr>
          <w:ilvl w:val="0"/>
          <w:numId w:val="4"/>
        </w:numPr>
        <w:rPr>
          <w:rFonts w:ascii="Cambria" w:hAnsi="Cambria"/>
        </w:rPr>
      </w:pPr>
      <w:r w:rsidRPr="00807F90">
        <w:rPr>
          <w:rFonts w:ascii="Cambria" w:hAnsi="Cambria"/>
        </w:rPr>
        <w:t>Внимание:</w:t>
      </w:r>
    </w:p>
    <w:p w:rsidR="00807F90" w:rsidRPr="00807F90" w:rsidRDefault="00807F90" w:rsidP="00807F90">
      <w:pPr>
        <w:pStyle w:val="a7"/>
        <w:numPr>
          <w:ilvl w:val="0"/>
          <w:numId w:val="4"/>
        </w:numPr>
        <w:rPr>
          <w:rFonts w:ascii="Cambria" w:hAnsi="Cambria"/>
        </w:rPr>
      </w:pPr>
      <w:r w:rsidRPr="00807F90">
        <w:rPr>
          <w:rFonts w:ascii="Cambria" w:hAnsi="Cambria"/>
        </w:rPr>
        <w:t>Расчетный час в гостинице 12.00 (размещение до 12.00 по возможности отеля)</w:t>
      </w:r>
    </w:p>
    <w:p w:rsidR="00807F90" w:rsidRPr="00807F90" w:rsidRDefault="00807F90" w:rsidP="00807F90">
      <w:pPr>
        <w:pStyle w:val="a7"/>
        <w:numPr>
          <w:ilvl w:val="0"/>
          <w:numId w:val="4"/>
        </w:numPr>
        <w:rPr>
          <w:rFonts w:ascii="Cambria" w:hAnsi="Cambria"/>
        </w:rPr>
      </w:pPr>
      <w:r w:rsidRPr="00807F90">
        <w:rPr>
          <w:rFonts w:ascii="Cambria" w:hAnsi="Cambria"/>
        </w:rPr>
        <w:t>В программу предлагаем включить дополнительные экскурсии.</w:t>
      </w:r>
    </w:p>
    <w:p w:rsidR="00807F90" w:rsidRPr="00807F90" w:rsidRDefault="00807F90" w:rsidP="00807F90">
      <w:pPr>
        <w:spacing w:after="0" w:line="240" w:lineRule="auto"/>
        <w:rPr>
          <w:rFonts w:ascii="Cambria" w:hAnsi="Cambria"/>
          <w:b/>
          <w:sz w:val="28"/>
          <w:lang w:eastAsia="ru-RU"/>
        </w:rPr>
      </w:pPr>
      <w:r w:rsidRPr="00807F90">
        <w:rPr>
          <w:rFonts w:ascii="Cambria" w:hAnsi="Cambria"/>
          <w:b/>
          <w:sz w:val="28"/>
          <w:lang w:eastAsia="ru-RU"/>
        </w:rPr>
        <w:t xml:space="preserve">Стоимость тура указана за 1го человека: </w:t>
      </w:r>
      <w:r>
        <w:rPr>
          <w:rFonts w:ascii="Cambria" w:hAnsi="Cambria"/>
          <w:b/>
          <w:sz w:val="28"/>
          <w:lang w:eastAsia="ru-RU"/>
        </w:rPr>
        <w:t>(НЕТТО)</w:t>
      </w:r>
    </w:p>
    <w:p w:rsidR="00807F90" w:rsidRPr="00807F90" w:rsidRDefault="00807F90" w:rsidP="00807F90">
      <w:pPr>
        <w:rPr>
          <w:rFonts w:ascii="Cambria" w:hAnsi="Cambria"/>
        </w:rPr>
      </w:pPr>
    </w:p>
    <w:tbl>
      <w:tblPr>
        <w:tblStyle w:val="a9"/>
        <w:tblpPr w:leftFromText="180" w:rightFromText="180" w:vertAnchor="text" w:horzAnchor="page" w:tblpX="280" w:tblpY="340"/>
        <w:tblW w:w="11335" w:type="dxa"/>
        <w:tblLayout w:type="fixed"/>
        <w:tblLook w:val="0000" w:firstRow="0" w:lastRow="0" w:firstColumn="0" w:lastColumn="0" w:noHBand="0" w:noVBand="0"/>
      </w:tblPr>
      <w:tblGrid>
        <w:gridCol w:w="1965"/>
        <w:gridCol w:w="991"/>
        <w:gridCol w:w="1004"/>
        <w:gridCol w:w="984"/>
        <w:gridCol w:w="984"/>
        <w:gridCol w:w="927"/>
        <w:gridCol w:w="1488"/>
        <w:gridCol w:w="1680"/>
        <w:gridCol w:w="1312"/>
      </w:tblGrid>
      <w:tr w:rsidR="00807F90" w:rsidRPr="00C90023" w:rsidTr="00807F90">
        <w:trPr>
          <w:trHeight w:val="412"/>
        </w:trPr>
        <w:tc>
          <w:tcPr>
            <w:tcW w:w="1965" w:type="dxa"/>
            <w:vMerge w:val="restart"/>
          </w:tcPr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bookmarkStart w:id="1" w:name="_GoBack" w:colFirst="2" w:colLast="4"/>
            <w:r w:rsidRPr="00C90023">
              <w:rPr>
                <w:rFonts w:ascii="Cambria" w:hAnsi="Cambria"/>
                <w:b/>
                <w:sz w:val="24"/>
                <w:szCs w:val="24"/>
              </w:rPr>
              <w:t xml:space="preserve">Гостиница / </w:t>
            </w:r>
          </w:p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C90023">
              <w:rPr>
                <w:rFonts w:ascii="Cambria" w:hAnsi="Cambria"/>
                <w:b/>
                <w:sz w:val="24"/>
                <w:szCs w:val="24"/>
              </w:rPr>
              <w:t xml:space="preserve">количество человек </w:t>
            </w:r>
          </w:p>
        </w:tc>
        <w:tc>
          <w:tcPr>
            <w:tcW w:w="4890" w:type="dxa"/>
            <w:gridSpan w:val="5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90023">
              <w:rPr>
                <w:rFonts w:ascii="Cambria" w:hAnsi="Cambria"/>
                <w:b/>
                <w:sz w:val="24"/>
                <w:szCs w:val="24"/>
              </w:rPr>
              <w:t>2 дня/1 ночь</w:t>
            </w:r>
          </w:p>
        </w:tc>
        <w:tc>
          <w:tcPr>
            <w:tcW w:w="1488" w:type="dxa"/>
            <w:vMerge w:val="restart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Пакет Ужины</w:t>
            </w:r>
          </w:p>
          <w:p w:rsidR="00807F90" w:rsidRPr="00C90023" w:rsidRDefault="00807F90" w:rsidP="00C9002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(2 ужина) в гостинице</w:t>
            </w:r>
          </w:p>
        </w:tc>
        <w:tc>
          <w:tcPr>
            <w:tcW w:w="1680" w:type="dxa"/>
            <w:vMerge w:val="restart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Пакет Ужины</w:t>
            </w:r>
          </w:p>
          <w:p w:rsidR="00807F90" w:rsidRPr="00C90023" w:rsidRDefault="00807F90" w:rsidP="00C9002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(2 ужина) в кафе пешей доступности</w:t>
            </w:r>
          </w:p>
        </w:tc>
        <w:tc>
          <w:tcPr>
            <w:tcW w:w="1312" w:type="dxa"/>
            <w:vMerge w:val="restart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Доплата за SGL</w:t>
            </w:r>
            <w:r w:rsidRPr="00C90023">
              <w:rPr>
                <w:rFonts w:ascii="Cambria" w:hAnsi="Cambria"/>
                <w:b/>
                <w:sz w:val="18"/>
                <w:szCs w:val="18"/>
              </w:rPr>
              <w:br/>
              <w:t>в сутки (</w:t>
            </w:r>
            <w:proofErr w:type="spellStart"/>
            <w:r w:rsidRPr="00C90023">
              <w:rPr>
                <w:rFonts w:ascii="Cambria" w:hAnsi="Cambria"/>
                <w:b/>
                <w:sz w:val="18"/>
                <w:szCs w:val="18"/>
              </w:rPr>
              <w:t>руб</w:t>
            </w:r>
            <w:proofErr w:type="spellEnd"/>
            <w:r w:rsidRPr="00C90023">
              <w:rPr>
                <w:rFonts w:ascii="Cambria" w:hAnsi="Cambria"/>
                <w:b/>
                <w:sz w:val="18"/>
                <w:szCs w:val="18"/>
              </w:rPr>
              <w:t>/сутки)</w:t>
            </w:r>
          </w:p>
        </w:tc>
      </w:tr>
      <w:bookmarkEnd w:id="1"/>
      <w:tr w:rsidR="00807F90" w:rsidRPr="00C90023" w:rsidTr="00807F90">
        <w:trPr>
          <w:trHeight w:val="1301"/>
        </w:trPr>
        <w:tc>
          <w:tcPr>
            <w:tcW w:w="1965" w:type="dxa"/>
            <w:vMerge/>
          </w:tcPr>
          <w:p w:rsidR="00807F90" w:rsidRPr="00C90023" w:rsidRDefault="00807F90" w:rsidP="00807F90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10 чел.</w:t>
            </w:r>
          </w:p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+1 (б-но)</w:t>
            </w:r>
          </w:p>
        </w:tc>
        <w:tc>
          <w:tcPr>
            <w:tcW w:w="100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15 чел.</w:t>
            </w:r>
          </w:p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+1 (б-но)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20 чел.</w:t>
            </w:r>
          </w:p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+ 2 (б-но)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30 чел.</w:t>
            </w:r>
          </w:p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+ 3 (б-но)</w:t>
            </w:r>
          </w:p>
        </w:tc>
        <w:tc>
          <w:tcPr>
            <w:tcW w:w="927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40 чел.</w:t>
            </w:r>
          </w:p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+ 4 (б-но)</w:t>
            </w:r>
          </w:p>
        </w:tc>
        <w:tc>
          <w:tcPr>
            <w:tcW w:w="1488" w:type="dxa"/>
            <w:vMerge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07F90" w:rsidRPr="00C90023" w:rsidTr="00807F90">
        <w:trPr>
          <w:trHeight w:val="382"/>
        </w:trPr>
        <w:tc>
          <w:tcPr>
            <w:tcW w:w="1965" w:type="dxa"/>
          </w:tcPr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 xml:space="preserve">Хостел </w:t>
            </w:r>
          </w:p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завтрак комплекс</w:t>
            </w:r>
          </w:p>
        </w:tc>
        <w:tc>
          <w:tcPr>
            <w:tcW w:w="991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11660</w:t>
            </w:r>
          </w:p>
        </w:tc>
        <w:tc>
          <w:tcPr>
            <w:tcW w:w="100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9775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9890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9140</w:t>
            </w:r>
          </w:p>
        </w:tc>
        <w:tc>
          <w:tcPr>
            <w:tcW w:w="927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8715</w:t>
            </w:r>
          </w:p>
        </w:tc>
        <w:tc>
          <w:tcPr>
            <w:tcW w:w="1488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680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1200</w:t>
            </w:r>
          </w:p>
        </w:tc>
        <w:tc>
          <w:tcPr>
            <w:tcW w:w="1312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</w:tr>
      <w:tr w:rsidR="00807F90" w:rsidRPr="00C90023" w:rsidTr="00807F90">
        <w:trPr>
          <w:trHeight w:val="382"/>
        </w:trPr>
        <w:tc>
          <w:tcPr>
            <w:tcW w:w="1965" w:type="dxa"/>
          </w:tcPr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*Гост. «Садко» ***</w:t>
            </w:r>
          </w:p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 xml:space="preserve">2х, 3х – местное размещение </w:t>
            </w:r>
          </w:p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завтрак шведский стол</w:t>
            </w:r>
          </w:p>
        </w:tc>
        <w:tc>
          <w:tcPr>
            <w:tcW w:w="991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12045</w:t>
            </w:r>
          </w:p>
        </w:tc>
        <w:tc>
          <w:tcPr>
            <w:tcW w:w="100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10145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10275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9525</w:t>
            </w:r>
          </w:p>
        </w:tc>
        <w:tc>
          <w:tcPr>
            <w:tcW w:w="927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9100</w:t>
            </w:r>
          </w:p>
        </w:tc>
        <w:tc>
          <w:tcPr>
            <w:tcW w:w="1488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1200</w:t>
            </w:r>
          </w:p>
        </w:tc>
        <w:tc>
          <w:tcPr>
            <w:tcW w:w="1680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1200</w:t>
            </w:r>
          </w:p>
        </w:tc>
        <w:tc>
          <w:tcPr>
            <w:tcW w:w="1312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600</w:t>
            </w:r>
          </w:p>
        </w:tc>
      </w:tr>
      <w:tr w:rsidR="00807F90" w:rsidRPr="00C90023" w:rsidTr="00807F90">
        <w:trPr>
          <w:trHeight w:val="717"/>
        </w:trPr>
        <w:tc>
          <w:tcPr>
            <w:tcW w:w="1965" w:type="dxa"/>
          </w:tcPr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Гост. «AMAKS отель Россия» ***</w:t>
            </w:r>
          </w:p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 xml:space="preserve">2х,3х,4х - местное размещение </w:t>
            </w:r>
          </w:p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завтрак шведский стол</w:t>
            </w:r>
          </w:p>
        </w:tc>
        <w:tc>
          <w:tcPr>
            <w:tcW w:w="991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12540</w:t>
            </w:r>
          </w:p>
        </w:tc>
        <w:tc>
          <w:tcPr>
            <w:tcW w:w="100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10625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10770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10020</w:t>
            </w:r>
          </w:p>
        </w:tc>
        <w:tc>
          <w:tcPr>
            <w:tcW w:w="927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9595</w:t>
            </w:r>
          </w:p>
        </w:tc>
        <w:tc>
          <w:tcPr>
            <w:tcW w:w="1488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1500</w:t>
            </w:r>
          </w:p>
        </w:tc>
        <w:tc>
          <w:tcPr>
            <w:tcW w:w="1680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1200</w:t>
            </w:r>
          </w:p>
        </w:tc>
        <w:tc>
          <w:tcPr>
            <w:tcW w:w="1312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1750</w:t>
            </w:r>
          </w:p>
        </w:tc>
      </w:tr>
      <w:tr w:rsidR="00807F90" w:rsidRPr="00C90023" w:rsidTr="00807F90">
        <w:trPr>
          <w:trHeight w:val="1618"/>
        </w:trPr>
        <w:tc>
          <w:tcPr>
            <w:tcW w:w="1965" w:type="dxa"/>
          </w:tcPr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Гост. «</w:t>
            </w:r>
            <w:proofErr w:type="gramStart"/>
            <w:r w:rsidRPr="00C90023">
              <w:rPr>
                <w:rFonts w:ascii="Cambria" w:hAnsi="Cambria"/>
                <w:b/>
                <w:sz w:val="18"/>
                <w:szCs w:val="18"/>
              </w:rPr>
              <w:t>Интурист»*</w:t>
            </w:r>
            <w:proofErr w:type="gramEnd"/>
            <w:r w:rsidRPr="00C90023">
              <w:rPr>
                <w:rFonts w:ascii="Cambria" w:hAnsi="Cambria"/>
                <w:b/>
                <w:sz w:val="18"/>
                <w:szCs w:val="18"/>
              </w:rPr>
              <w:t>**</w:t>
            </w:r>
          </w:p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 xml:space="preserve">2х,3х - местное размещение </w:t>
            </w:r>
          </w:p>
          <w:p w:rsidR="00807F90" w:rsidRPr="00C90023" w:rsidRDefault="00807F90" w:rsidP="00807F90">
            <w:pPr>
              <w:spacing w:after="0" w:line="240" w:lineRule="auto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завтрак шведский стол</w:t>
            </w:r>
          </w:p>
        </w:tc>
        <w:tc>
          <w:tcPr>
            <w:tcW w:w="991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12650</w:t>
            </w:r>
          </w:p>
        </w:tc>
        <w:tc>
          <w:tcPr>
            <w:tcW w:w="100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10735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10880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10130</w:t>
            </w:r>
          </w:p>
        </w:tc>
        <w:tc>
          <w:tcPr>
            <w:tcW w:w="927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9705</w:t>
            </w:r>
          </w:p>
        </w:tc>
        <w:tc>
          <w:tcPr>
            <w:tcW w:w="1488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1600</w:t>
            </w:r>
          </w:p>
        </w:tc>
        <w:tc>
          <w:tcPr>
            <w:tcW w:w="1680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1200</w:t>
            </w:r>
          </w:p>
        </w:tc>
        <w:tc>
          <w:tcPr>
            <w:tcW w:w="1312" w:type="dxa"/>
          </w:tcPr>
          <w:p w:rsidR="00807F90" w:rsidRPr="00C90023" w:rsidRDefault="00807F90" w:rsidP="00C90023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0023">
              <w:rPr>
                <w:rFonts w:ascii="Cambria" w:hAnsi="Cambria"/>
                <w:b/>
                <w:sz w:val="18"/>
                <w:szCs w:val="18"/>
              </w:rPr>
              <w:t>1800</w:t>
            </w:r>
          </w:p>
        </w:tc>
      </w:tr>
      <w:tr w:rsidR="00807F90" w:rsidRPr="00C90023" w:rsidTr="00807F90">
        <w:trPr>
          <w:trHeight w:val="340"/>
        </w:trPr>
        <w:tc>
          <w:tcPr>
            <w:tcW w:w="1965" w:type="dxa"/>
          </w:tcPr>
          <w:p w:rsidR="00807F90" w:rsidRPr="00C90023" w:rsidRDefault="00807F90" w:rsidP="00807F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Гост. «Волхов» ****</w:t>
            </w:r>
          </w:p>
          <w:p w:rsidR="00807F90" w:rsidRPr="00C90023" w:rsidRDefault="00807F90" w:rsidP="00807F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2х, 3х -  местное размещение</w:t>
            </w:r>
          </w:p>
          <w:p w:rsidR="00807F90" w:rsidRPr="00C90023" w:rsidRDefault="00807F90" w:rsidP="00807F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завтрак шведский стол</w:t>
            </w:r>
          </w:p>
        </w:tc>
        <w:tc>
          <w:tcPr>
            <w:tcW w:w="991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13915</w:t>
            </w:r>
          </w:p>
        </w:tc>
        <w:tc>
          <w:tcPr>
            <w:tcW w:w="1004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11960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12145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11395</w:t>
            </w:r>
          </w:p>
        </w:tc>
        <w:tc>
          <w:tcPr>
            <w:tcW w:w="927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10970</w:t>
            </w:r>
          </w:p>
        </w:tc>
        <w:tc>
          <w:tcPr>
            <w:tcW w:w="1488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1800</w:t>
            </w:r>
          </w:p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1200</w:t>
            </w:r>
          </w:p>
        </w:tc>
        <w:tc>
          <w:tcPr>
            <w:tcW w:w="1312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1150</w:t>
            </w:r>
          </w:p>
        </w:tc>
      </w:tr>
      <w:tr w:rsidR="00807F90" w:rsidRPr="00C90023" w:rsidTr="00807F90">
        <w:trPr>
          <w:trHeight w:val="340"/>
        </w:trPr>
        <w:tc>
          <w:tcPr>
            <w:tcW w:w="1965" w:type="dxa"/>
          </w:tcPr>
          <w:p w:rsidR="00807F90" w:rsidRPr="00C90023" w:rsidRDefault="00807F90" w:rsidP="00807F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 xml:space="preserve">«Береста Парк отель» **** </w:t>
            </w:r>
          </w:p>
          <w:p w:rsidR="00807F90" w:rsidRPr="00C90023" w:rsidRDefault="00807F90" w:rsidP="00807F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2х, 3х -  местное размещение</w:t>
            </w:r>
          </w:p>
          <w:p w:rsidR="00807F90" w:rsidRPr="00C90023" w:rsidRDefault="00807F90" w:rsidP="00807F9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завтрак шведский стол</w:t>
            </w:r>
          </w:p>
        </w:tc>
        <w:tc>
          <w:tcPr>
            <w:tcW w:w="991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14550</w:t>
            </w:r>
          </w:p>
        </w:tc>
        <w:tc>
          <w:tcPr>
            <w:tcW w:w="1004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12575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12780</w:t>
            </w:r>
          </w:p>
        </w:tc>
        <w:tc>
          <w:tcPr>
            <w:tcW w:w="984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12030</w:t>
            </w:r>
          </w:p>
        </w:tc>
        <w:tc>
          <w:tcPr>
            <w:tcW w:w="927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11605</w:t>
            </w:r>
          </w:p>
        </w:tc>
        <w:tc>
          <w:tcPr>
            <w:tcW w:w="1488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3000</w:t>
            </w:r>
          </w:p>
        </w:tc>
        <w:tc>
          <w:tcPr>
            <w:tcW w:w="1680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1200</w:t>
            </w:r>
          </w:p>
        </w:tc>
        <w:tc>
          <w:tcPr>
            <w:tcW w:w="1312" w:type="dxa"/>
          </w:tcPr>
          <w:p w:rsidR="00807F90" w:rsidRPr="00C90023" w:rsidRDefault="00807F90" w:rsidP="00C9002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0023">
              <w:rPr>
                <w:b/>
                <w:sz w:val="18"/>
                <w:szCs w:val="18"/>
              </w:rPr>
              <w:t>2730</w:t>
            </w:r>
          </w:p>
        </w:tc>
      </w:tr>
      <w:tr w:rsidR="00807F90" w:rsidRPr="00C90023" w:rsidTr="00807F90">
        <w:trPr>
          <w:trHeight w:val="340"/>
        </w:trPr>
        <w:tc>
          <w:tcPr>
            <w:tcW w:w="11335" w:type="dxa"/>
            <w:gridSpan w:val="9"/>
          </w:tcPr>
          <w:p w:rsidR="00807F90" w:rsidRPr="00C90023" w:rsidRDefault="00807F90" w:rsidP="00807F90">
            <w:pPr>
              <w:spacing w:after="0" w:line="240" w:lineRule="auto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r w:rsidRPr="00C90023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Доплата за экскурсионную программу</w:t>
            </w:r>
            <w:r w:rsidRPr="00C90023">
              <w:rPr>
                <w:rFonts w:ascii="Cambria" w:hAnsi="Cambria" w:cstheme="minorHAnsi"/>
                <w:b/>
                <w:bCs/>
                <w:i/>
                <w:sz w:val="18"/>
                <w:szCs w:val="18"/>
              </w:rPr>
              <w:t xml:space="preserve"> </w:t>
            </w:r>
            <w:r w:rsidRPr="00C90023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на взрослого в составе группы школьников: </w:t>
            </w:r>
            <w:proofErr w:type="gramStart"/>
            <w:r w:rsidRPr="00C90023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1500  </w:t>
            </w:r>
            <w:proofErr w:type="spellStart"/>
            <w:r w:rsidRPr="00C90023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руб</w:t>
            </w:r>
            <w:proofErr w:type="spellEnd"/>
            <w:proofErr w:type="gramEnd"/>
            <w:r w:rsidRPr="00C90023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/чел.</w:t>
            </w:r>
          </w:p>
          <w:p w:rsidR="00807F90" w:rsidRPr="00C90023" w:rsidRDefault="00807F90" w:rsidP="00807F90">
            <w:pPr>
              <w:spacing w:after="0" w:line="240" w:lineRule="auto"/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</w:pPr>
            <w:r w:rsidRPr="00C90023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 xml:space="preserve">Доплата за экскурсионную программу на учащегося старше 14 лет в составе группы школьников: 500 </w:t>
            </w:r>
            <w:proofErr w:type="spellStart"/>
            <w:r w:rsidRPr="00C90023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руб</w:t>
            </w:r>
            <w:proofErr w:type="spellEnd"/>
            <w:r w:rsidRPr="00C90023">
              <w:rPr>
                <w:rFonts w:ascii="Cambria" w:hAnsi="Cambria" w:cstheme="minorHAnsi"/>
                <w:b/>
                <w:bCs/>
                <w:i/>
                <w:iCs/>
                <w:sz w:val="18"/>
                <w:szCs w:val="18"/>
              </w:rPr>
              <w:t>/чел.</w:t>
            </w:r>
          </w:p>
        </w:tc>
      </w:tr>
      <w:tr w:rsidR="00807F90" w:rsidRPr="00C90023" w:rsidTr="00807F90">
        <w:trPr>
          <w:trHeight w:val="340"/>
        </w:trPr>
        <w:tc>
          <w:tcPr>
            <w:tcW w:w="11335" w:type="dxa"/>
            <w:gridSpan w:val="9"/>
          </w:tcPr>
          <w:p w:rsidR="00807F90" w:rsidRPr="00C90023" w:rsidRDefault="00807F90" w:rsidP="00807F90">
            <w:pPr>
              <w:spacing w:after="0" w:line="240" w:lineRule="auto"/>
              <w:rPr>
                <w:rFonts w:ascii="Cambria" w:hAnsi="Cambria" w:cstheme="minorHAns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C90023">
              <w:rPr>
                <w:rFonts w:ascii="Cambria" w:hAnsi="Cambria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*Внимание! При проживании в гостинице «Садко» если количество взрослых превышает допустимое </w:t>
            </w:r>
            <w:proofErr w:type="gramStart"/>
            <w:r w:rsidRPr="00C90023">
              <w:rPr>
                <w:rFonts w:ascii="Cambria" w:hAnsi="Cambria" w:cstheme="minorHAnsi"/>
                <w:b/>
                <w:bCs/>
                <w:i/>
                <w:iCs/>
                <w:color w:val="FF0000"/>
                <w:sz w:val="18"/>
                <w:szCs w:val="18"/>
              </w:rPr>
              <w:t>значение  -</w:t>
            </w:r>
            <w:proofErr w:type="gramEnd"/>
            <w:r w:rsidRPr="00C90023">
              <w:rPr>
                <w:rFonts w:ascii="Cambria" w:hAnsi="Cambria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 за взрослого берется доплата в размере 500 руб./</w:t>
            </w:r>
            <w:proofErr w:type="spellStart"/>
            <w:r w:rsidRPr="00C90023">
              <w:rPr>
                <w:rFonts w:ascii="Cambria" w:hAnsi="Cambria" w:cstheme="minorHAnsi"/>
                <w:b/>
                <w:bCs/>
                <w:i/>
                <w:iCs/>
                <w:color w:val="FF0000"/>
                <w:sz w:val="18"/>
                <w:szCs w:val="18"/>
              </w:rPr>
              <w:t>сут</w:t>
            </w:r>
            <w:proofErr w:type="spellEnd"/>
            <w:r w:rsidRPr="00C90023">
              <w:rPr>
                <w:rFonts w:ascii="Cambria" w:hAnsi="Cambria" w:cstheme="minorHAnsi"/>
                <w:b/>
                <w:bCs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</w:tbl>
    <w:p w:rsidR="00807F90" w:rsidRPr="00807F90" w:rsidRDefault="00807F90" w:rsidP="00807F90">
      <w:pPr>
        <w:pStyle w:val="a7"/>
        <w:numPr>
          <w:ilvl w:val="0"/>
          <w:numId w:val="4"/>
        </w:numPr>
        <w:spacing w:after="0" w:line="240" w:lineRule="auto"/>
        <w:ind w:left="714" w:hanging="357"/>
        <w:rPr>
          <w:rFonts w:ascii="Cambria" w:hAnsi="Cambria"/>
        </w:rPr>
      </w:pPr>
      <w:r w:rsidRPr="00807F90">
        <w:rPr>
          <w:rFonts w:ascii="Cambria" w:hAnsi="Cambria"/>
        </w:rPr>
        <w:t>Фирма оставляет за собой право изменять порядок программы, не уменьшая ее общего объема.</w:t>
      </w:r>
    </w:p>
    <w:p w:rsidR="00807F90" w:rsidRPr="00807F90" w:rsidRDefault="00807F90" w:rsidP="00807F90">
      <w:pPr>
        <w:pStyle w:val="a7"/>
        <w:numPr>
          <w:ilvl w:val="0"/>
          <w:numId w:val="4"/>
        </w:numPr>
        <w:spacing w:after="0" w:line="240" w:lineRule="auto"/>
        <w:ind w:left="714" w:hanging="357"/>
        <w:rPr>
          <w:rFonts w:ascii="Cambria" w:hAnsi="Cambria"/>
          <w:b/>
        </w:rPr>
      </w:pPr>
      <w:r w:rsidRPr="00807F90">
        <w:rPr>
          <w:rFonts w:ascii="Cambria" w:hAnsi="Cambria"/>
          <w:b/>
        </w:rPr>
        <w:t>Все цены — нетто, просим уточнять при бронировании!</w:t>
      </w:r>
    </w:p>
    <w:p w:rsidR="008826C0" w:rsidRPr="00807F90" w:rsidRDefault="00807F90" w:rsidP="00807F90">
      <w:pPr>
        <w:pStyle w:val="a7"/>
        <w:numPr>
          <w:ilvl w:val="0"/>
          <w:numId w:val="4"/>
        </w:numPr>
        <w:spacing w:after="0" w:line="240" w:lineRule="auto"/>
        <w:ind w:left="714" w:hanging="357"/>
        <w:rPr>
          <w:rFonts w:ascii="Cambria" w:hAnsi="Cambria"/>
          <w:b/>
        </w:rPr>
      </w:pPr>
      <w:r w:rsidRPr="00807F90">
        <w:rPr>
          <w:rFonts w:ascii="Cambria" w:hAnsi="Cambria"/>
          <w:b/>
        </w:rPr>
        <w:t>Тариф недействителен в праздничные дни.</w:t>
      </w:r>
    </w:p>
    <w:sectPr w:rsidR="008826C0" w:rsidRPr="0080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41BB5"/>
    <w:multiLevelType w:val="hybridMultilevel"/>
    <w:tmpl w:val="876CC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1098E"/>
    <w:multiLevelType w:val="hybridMultilevel"/>
    <w:tmpl w:val="B33C866E"/>
    <w:lvl w:ilvl="0" w:tplc="D09802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97A80"/>
    <w:multiLevelType w:val="hybridMultilevel"/>
    <w:tmpl w:val="A1A4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54225"/>
    <w:multiLevelType w:val="hybridMultilevel"/>
    <w:tmpl w:val="97E823B6"/>
    <w:lvl w:ilvl="0" w:tplc="167E292E">
      <w:start w:val="1"/>
      <w:numFmt w:val="decimal"/>
      <w:lvlText w:val="%1."/>
      <w:lvlJc w:val="center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90"/>
    <w:rsid w:val="00807F90"/>
    <w:rsid w:val="008826C0"/>
    <w:rsid w:val="00C9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16A3E-3B52-4A8D-9AA8-3ABB8837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F9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07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uiPriority w:val="10"/>
    <w:qFormat/>
    <w:rsid w:val="00807F90"/>
    <w:pPr>
      <w:pBdr>
        <w:bottom w:val="single" w:sz="8" w:space="4" w:color="5B9BD5" w:themeColor="accent1"/>
      </w:pBdr>
      <w:spacing w:before="480" w:after="300" w:line="240" w:lineRule="auto"/>
      <w:contextualSpacing/>
    </w:pPr>
    <w:rPr>
      <w:b/>
      <w:bCs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07F90"/>
    <w:rPr>
      <w:rFonts w:asciiTheme="majorHAnsi" w:eastAsiaTheme="majorEastAsia" w:hAnsiTheme="majorHAnsi" w:cstheme="majorBidi"/>
      <w:b/>
      <w:bCs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qFormat/>
    <w:rsid w:val="00807F90"/>
    <w:rPr>
      <w:i/>
      <w:iCs/>
    </w:rPr>
  </w:style>
  <w:style w:type="table" w:styleId="a6">
    <w:name w:val="Table Grid"/>
    <w:basedOn w:val="a1"/>
    <w:uiPriority w:val="59"/>
    <w:rsid w:val="0080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7F90"/>
    <w:pPr>
      <w:ind w:left="720"/>
      <w:contextualSpacing/>
    </w:pPr>
  </w:style>
  <w:style w:type="character" w:styleId="a8">
    <w:name w:val="Strong"/>
    <w:uiPriority w:val="22"/>
    <w:qFormat/>
    <w:rsid w:val="00807F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07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9">
    <w:name w:val="Grid Table Light"/>
    <w:basedOn w:val="a1"/>
    <w:uiPriority w:val="40"/>
    <w:rsid w:val="00807F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807F9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807F9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6189</Characters>
  <Application>Microsoft Office Word</Application>
  <DocSecurity>0</DocSecurity>
  <Lines>128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2025-12-10T12:46:00Z</dcterms:created>
  <dcterms:modified xsi:type="dcterms:W3CDTF">2025-12-10T12:46:00Z</dcterms:modified>
</cp:coreProperties>
</file>